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3E" w:rsidRPr="00363241" w:rsidRDefault="00AF6B3E" w:rsidP="00363241">
      <w:pPr>
        <w:spacing w:before="120" w:after="120"/>
        <w:ind w:firstLine="709"/>
        <w:jc w:val="center"/>
        <w:rPr>
          <w:rFonts w:asciiTheme="minorHAnsi" w:hAnsiTheme="minorHAnsi" w:cstheme="minorHAnsi"/>
          <w:b/>
        </w:rPr>
      </w:pPr>
      <w:r w:rsidRPr="00363241">
        <w:rPr>
          <w:rFonts w:asciiTheme="minorHAnsi" w:hAnsiTheme="minorHAnsi" w:cstheme="minorHAnsi"/>
          <w:b/>
        </w:rPr>
        <w:t>Dofinansowanie z Funduszu Gwarantowanych Świadczeń Pracowniczych w zakresie składek ZUS</w:t>
      </w:r>
      <w:bookmarkStart w:id="0" w:name="_GoBack"/>
      <w:bookmarkEnd w:id="0"/>
    </w:p>
    <w:p w:rsidR="00AF6B3E" w:rsidRDefault="00AF6B3E" w:rsidP="00AF6B3E">
      <w:pPr>
        <w:spacing w:before="120" w:after="120"/>
        <w:jc w:val="both"/>
        <w:rPr>
          <w:rFonts w:asciiTheme="minorHAnsi" w:hAnsiTheme="minorHAnsi" w:cstheme="minorHAnsi"/>
        </w:rPr>
      </w:pPr>
    </w:p>
    <w:p w:rsidR="00AF6B3E" w:rsidRDefault="00AF6B3E" w:rsidP="00AF6B3E">
      <w:pPr>
        <w:spacing w:before="120" w:after="120"/>
        <w:jc w:val="both"/>
        <w:rPr>
          <w:rFonts w:asciiTheme="minorHAnsi" w:hAnsiTheme="minorHAnsi" w:cstheme="minorHAnsi"/>
        </w:rPr>
      </w:pPr>
      <w:r w:rsidRPr="00AF6B3E">
        <w:rPr>
          <w:rFonts w:asciiTheme="minorHAnsi" w:hAnsiTheme="minorHAnsi" w:cstheme="minorHAnsi"/>
        </w:rPr>
        <w:t xml:space="preserve">W dniu 11 maja 2020 r. Ministerstwo Rodziny, Pracy i Polityki Społecznej przekazało pismo </w:t>
      </w:r>
    </w:p>
    <w:p w:rsidR="00AF6B3E" w:rsidRPr="00AF6B3E" w:rsidRDefault="00AF6B3E" w:rsidP="00AF6B3E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 załączeniu poniżej) </w:t>
      </w:r>
      <w:r w:rsidRPr="00AF6B3E">
        <w:rPr>
          <w:rFonts w:asciiTheme="minorHAnsi" w:hAnsiTheme="minorHAnsi" w:cstheme="minorHAnsi"/>
        </w:rPr>
        <w:t>do Dyrektorów Wojewódzkich Urzędów Pracy z interpretacją dotyczącą starania się o dofinansowanie z FGŚP w zakresie składek ZUS. Zgodnie z jego treścią:</w:t>
      </w:r>
    </w:p>
    <w:p w:rsidR="00AF6B3E" w:rsidRPr="00AF6B3E" w:rsidRDefault="00AF6B3E" w:rsidP="00AF6B3E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</w:rPr>
      </w:pPr>
      <w:r w:rsidRPr="00AF6B3E">
        <w:rPr>
          <w:rFonts w:asciiTheme="minorHAnsi" w:hAnsiTheme="minorHAnsi" w:cstheme="minorHAnsi"/>
        </w:rPr>
        <w:t xml:space="preserve">W oparciu o art.15g ust.18 ustawy COVID-19 beneficjenci mogą otrzymać pomoc z FGŚP wyłącznie w przypadku, jeśli nie uzyskali pomocy w odniesieniu do tych samych pracowników w zakresie takich samych tytułów wypłat na rzecz ochrony miejsc pracy (wynagrodzenia, składki). </w:t>
      </w:r>
    </w:p>
    <w:p w:rsidR="00AF6B3E" w:rsidRPr="00AF6B3E" w:rsidRDefault="00AF6B3E" w:rsidP="00AF6B3E">
      <w:pPr>
        <w:spacing w:before="120" w:after="120"/>
        <w:ind w:left="720"/>
        <w:jc w:val="both"/>
        <w:rPr>
          <w:rFonts w:asciiTheme="minorHAnsi" w:hAnsiTheme="minorHAnsi" w:cstheme="minorHAnsi"/>
          <w:b/>
        </w:rPr>
      </w:pPr>
      <w:r w:rsidRPr="00AF6B3E">
        <w:rPr>
          <w:rFonts w:asciiTheme="minorHAnsi" w:hAnsiTheme="minorHAnsi" w:cstheme="minorHAnsi"/>
          <w:b/>
        </w:rPr>
        <w:t>Oznacza to, że jeżeli beneficjent uzyskał zwolnienie w opłacaniu składek na ZUS za miesiące: marzec, kwiecień i maj (w całości lub w wysokości 50%), to z FGŚP w ogóle nie może uzyskać dofinansowania tychże składek (nawet za kolejne miesiące np. czerwiec).</w:t>
      </w:r>
    </w:p>
    <w:p w:rsidR="00AF6B3E" w:rsidRPr="00AF6B3E" w:rsidRDefault="00AF6B3E" w:rsidP="00AF6B3E">
      <w:pPr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AF6B3E">
        <w:rPr>
          <w:rFonts w:asciiTheme="minorHAnsi" w:hAnsiTheme="minorHAnsi" w:cstheme="minorHAnsi"/>
        </w:rPr>
        <w:t>W sytuacji gdy beneficjent otrzymał już świadczenia od WUP ze składkami ZUS, a decyzją ZUS uzyskał zwolnienie z ich opłacenia, to rozlicza środki do wysokości kwoty netto. Dofinansowanie przeznaczone uprzednio na opłacenie składek należy zwrócić na rachunek bankowy, z którego otrzymano środki.</w:t>
      </w:r>
    </w:p>
    <w:p w:rsidR="00AF6B3E" w:rsidRPr="00AF6B3E" w:rsidRDefault="00AF6B3E" w:rsidP="00AF6B3E">
      <w:pPr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AF6B3E">
        <w:rPr>
          <w:rFonts w:asciiTheme="minorHAnsi" w:hAnsiTheme="minorHAnsi" w:cstheme="minorHAnsi"/>
        </w:rPr>
        <w:t xml:space="preserve">W przypadku beneficjentów, którzy nie wnioskowali do ZUS o zwolnienie z opłacenia składek lub nie uzyskali takiego zwolnienia – sytuacja wynikająca z umowy pozostaje bez zmian i nie ma przeciwwskazań do rozliczenia wynagrodzeń z uwzględnieniem składek pracownika i pracodawcy (tzw. brutto </w:t>
      </w:r>
      <w:proofErr w:type="spellStart"/>
      <w:r w:rsidRPr="00AF6B3E">
        <w:rPr>
          <w:rFonts w:asciiTheme="minorHAnsi" w:hAnsiTheme="minorHAnsi" w:cstheme="minorHAnsi"/>
        </w:rPr>
        <w:t>ubruttowione</w:t>
      </w:r>
      <w:proofErr w:type="spellEnd"/>
      <w:r w:rsidRPr="00AF6B3E">
        <w:rPr>
          <w:rFonts w:asciiTheme="minorHAnsi" w:hAnsiTheme="minorHAnsi" w:cstheme="minorHAnsi"/>
        </w:rPr>
        <w:t>).</w:t>
      </w:r>
    </w:p>
    <w:p w:rsidR="00AF6B3E" w:rsidRPr="00AF6B3E" w:rsidRDefault="00AF6B3E" w:rsidP="00AF6B3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</w:t>
      </w:r>
      <w:r w:rsidRPr="00AF6B3E">
        <w:rPr>
          <w:rFonts w:asciiTheme="minorHAnsi" w:hAnsiTheme="minorHAnsi" w:cstheme="minorHAnsi"/>
        </w:rPr>
        <w:t>rzypadku beneficjentów, którzy nie wnioskowali o</w:t>
      </w:r>
      <w:r>
        <w:rPr>
          <w:rFonts w:asciiTheme="minorHAnsi" w:hAnsiTheme="minorHAnsi" w:cstheme="minorHAnsi"/>
        </w:rPr>
        <w:t xml:space="preserve"> składki ZUS, w udostępnianych beneficjentom </w:t>
      </w:r>
      <w:r w:rsidRPr="00AF6B3E">
        <w:rPr>
          <w:rFonts w:asciiTheme="minorHAnsi" w:hAnsiTheme="minorHAnsi" w:cstheme="minorHAnsi"/>
        </w:rPr>
        <w:t>do dnia 11.05.2020 r. „wykazach pracowników” (arkusz MS Excel) świadczenia przekazane ze środków FGŚP nie były pomniejszane o składki na ubezpieczenie zdrowotne (pomimo zaznaczenia „0” w kolumnie zatytułowanej „</w:t>
      </w:r>
      <w:r w:rsidRPr="00AF6B3E">
        <w:rPr>
          <w:rFonts w:asciiTheme="minorHAnsi" w:hAnsiTheme="minorHAnsi" w:cstheme="minorHAnsi"/>
          <w:i/>
        </w:rPr>
        <w:t>Czy pracownik jest objęty zwolnieniem ze składek ZUS?”</w:t>
      </w:r>
      <w:r w:rsidRPr="00AF6B3E">
        <w:rPr>
          <w:rFonts w:asciiTheme="minorHAnsi" w:hAnsiTheme="minorHAnsi" w:cstheme="minorHAnsi"/>
        </w:rPr>
        <w:t xml:space="preserve">). W związku z powyższym naliczoną składkę na ubezpieczenie zdrowotne należy zwrócić na rachunek, z którego beneficjent otrzymał środki (w przypadku beneficjentów wnioskujących o składki ZUS – kwota dofinansowania do wynagrodzenia pozostaje bez zmian). </w:t>
      </w:r>
    </w:p>
    <w:p w:rsidR="00AF6B3E" w:rsidRPr="00AF6B3E" w:rsidRDefault="00AF6B3E" w:rsidP="00AF6B3E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</w:rPr>
      </w:pPr>
      <w:r w:rsidRPr="00AF6B3E">
        <w:rPr>
          <w:rFonts w:asciiTheme="minorHAnsi" w:hAnsiTheme="minorHAnsi" w:cstheme="minorHAnsi"/>
        </w:rPr>
        <w:t xml:space="preserve">Beneficjenci, którzy w ramach przyznanej dotacji </w:t>
      </w:r>
      <w:r w:rsidRPr="00AF6B3E">
        <w:rPr>
          <w:rFonts w:asciiTheme="minorHAnsi" w:hAnsiTheme="minorHAnsi" w:cstheme="minorHAnsi"/>
          <w:b/>
        </w:rPr>
        <w:t xml:space="preserve">uzyskują wsparcie na pokrycie obowiązkowych składek na ubezpieczenia społeczne i zdrowotne – powinni uiścić je przed datą złożenia ostatecznego rozliczenia do WUP </w:t>
      </w:r>
      <w:r w:rsidRPr="00AF6B3E">
        <w:rPr>
          <w:rFonts w:asciiTheme="minorHAnsi" w:hAnsiTheme="minorHAnsi" w:cstheme="minorHAnsi"/>
        </w:rPr>
        <w:t xml:space="preserve">– przynajmniej w części adekwatnej do przyznanego dofinansowania (część pokrywana przez beneficjenta może zostać opłacona w terminie późniejszym, zgodnie ze standardowo obowiązującymi terminami). Analogicznie należy postąpić w przypadku konieczności uiszczenia zaliczki na podatek dochodowy. </w:t>
      </w:r>
    </w:p>
    <w:p w:rsidR="00AF6B3E" w:rsidRPr="00AF6B3E" w:rsidRDefault="00AF6B3E" w:rsidP="00AF6B3E">
      <w:pPr>
        <w:spacing w:before="120" w:after="120"/>
        <w:ind w:firstLine="709"/>
        <w:jc w:val="both"/>
        <w:rPr>
          <w:rFonts w:asciiTheme="minorHAnsi" w:hAnsiTheme="minorHAnsi" w:cstheme="minorHAnsi"/>
        </w:rPr>
      </w:pPr>
    </w:p>
    <w:p w:rsidR="00AF6B3E" w:rsidRPr="00AF6B3E" w:rsidRDefault="00AF6B3E" w:rsidP="00AF6B3E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 w:rsidRPr="00AF6B3E">
        <w:rPr>
          <w:rFonts w:asciiTheme="minorHAnsi" w:hAnsiTheme="minorHAnsi" w:cstheme="minorHAnsi"/>
        </w:rPr>
        <w:t>Zwroty środków, o których mowa</w:t>
      </w:r>
      <w:r>
        <w:rPr>
          <w:rFonts w:asciiTheme="minorHAnsi" w:hAnsiTheme="minorHAnsi" w:cstheme="minorHAnsi"/>
        </w:rPr>
        <w:t xml:space="preserve">, </w:t>
      </w:r>
      <w:r w:rsidRPr="00AF6B3E">
        <w:rPr>
          <w:rFonts w:asciiTheme="minorHAnsi" w:hAnsiTheme="minorHAnsi" w:cstheme="minorHAnsi"/>
        </w:rPr>
        <w:t>należy dokonać na rachunek bankowy, z którego otrzymano środki.</w:t>
      </w:r>
    </w:p>
    <w:p w:rsidR="00E53A92" w:rsidRDefault="00AF6B3E" w:rsidP="00AF6B3E">
      <w:pPr>
        <w:ind w:firstLine="708"/>
        <w:jc w:val="both"/>
        <w:rPr>
          <w:rFonts w:asciiTheme="minorHAnsi" w:hAnsiTheme="minorHAnsi" w:cstheme="minorHAnsi"/>
        </w:rPr>
      </w:pPr>
      <w:r w:rsidRPr="00AF6B3E">
        <w:rPr>
          <w:rFonts w:asciiTheme="minorHAnsi" w:hAnsiTheme="minorHAnsi" w:cstheme="minorHAnsi"/>
        </w:rPr>
        <w:lastRenderedPageBreak/>
        <w:t>Środki należy zwrócić w tym samym terminie w jakim nastąpi rozliczenie całości uzyskanego dofinansowania.</w:t>
      </w:r>
    </w:p>
    <w:p w:rsidR="00AF6B3E" w:rsidRDefault="00AF6B3E" w:rsidP="00AF6B3E">
      <w:pPr>
        <w:ind w:firstLine="708"/>
        <w:jc w:val="both"/>
        <w:rPr>
          <w:rFonts w:asciiTheme="minorHAnsi" w:hAnsiTheme="minorHAnsi" w:cstheme="minorHAnsi"/>
        </w:rPr>
      </w:pPr>
    </w:p>
    <w:p w:rsidR="002C0DF0" w:rsidRPr="002C0DF0" w:rsidRDefault="002C0DF0" w:rsidP="002C0DF0">
      <w:pPr>
        <w:ind w:firstLine="708"/>
        <w:jc w:val="both"/>
        <w:rPr>
          <w:i/>
        </w:rPr>
      </w:pPr>
      <w:r w:rsidRPr="002C0DF0">
        <w:rPr>
          <w:i/>
        </w:rPr>
        <w:t xml:space="preserve">W razie pytań proszę o kontakt pod numerami telefonów: </w:t>
      </w:r>
    </w:p>
    <w:p w:rsidR="002C0DF0" w:rsidRPr="002C0DF0" w:rsidRDefault="002C0DF0" w:rsidP="002C0DF0">
      <w:pPr>
        <w:jc w:val="both"/>
        <w:rPr>
          <w:i/>
        </w:rPr>
      </w:pPr>
      <w:r w:rsidRPr="002C0DF0">
        <w:rPr>
          <w:i/>
        </w:rPr>
        <w:t>(17) 747 06 57, (17) 747 06 59,  (17) 747 06 60, (17) 85 09 247 do 251, (17) 85 09 279</w:t>
      </w:r>
    </w:p>
    <w:p w:rsidR="002C0DF0" w:rsidRPr="002C0DF0" w:rsidRDefault="002C0DF0" w:rsidP="002C0DF0">
      <w:pPr>
        <w:ind w:firstLine="708"/>
        <w:jc w:val="both"/>
        <w:rPr>
          <w:i/>
        </w:rPr>
      </w:pPr>
      <w:r w:rsidRPr="002C0DF0">
        <w:rPr>
          <w:i/>
        </w:rPr>
        <w:t xml:space="preserve">oraz e-mailowo: </w:t>
      </w:r>
      <w:hyperlink r:id="rId6" w:history="1">
        <w:r w:rsidRPr="002C0DF0">
          <w:rPr>
            <w:i/>
            <w:color w:val="0000FF"/>
            <w:u w:val="single"/>
          </w:rPr>
          <w:t>tarcza@wup-rzeszow.pl</w:t>
        </w:r>
      </w:hyperlink>
    </w:p>
    <w:p w:rsidR="002C0DF0" w:rsidRPr="002C0DF0" w:rsidRDefault="002C0DF0" w:rsidP="002C0DF0">
      <w:pPr>
        <w:ind w:firstLine="708"/>
        <w:jc w:val="both"/>
        <w:rPr>
          <w:i/>
        </w:rPr>
      </w:pPr>
    </w:p>
    <w:p w:rsidR="002C0DF0" w:rsidRPr="002C0DF0" w:rsidRDefault="002C0DF0" w:rsidP="00AF6B3E">
      <w:pPr>
        <w:ind w:firstLine="708"/>
        <w:jc w:val="both"/>
        <w:rPr>
          <w:rFonts w:asciiTheme="minorHAnsi" w:hAnsiTheme="minorHAnsi" w:cstheme="minorHAnsi"/>
          <w:i/>
        </w:rPr>
      </w:pPr>
    </w:p>
    <w:sectPr w:rsidR="002C0DF0" w:rsidRPr="002C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BB"/>
    <w:multiLevelType w:val="hybridMultilevel"/>
    <w:tmpl w:val="C450A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3E"/>
    <w:rsid w:val="002C0DF0"/>
    <w:rsid w:val="00363241"/>
    <w:rsid w:val="008F77FB"/>
    <w:rsid w:val="00AF6B3E"/>
    <w:rsid w:val="00E5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6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B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B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B3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6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B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B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B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cza@wup-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krzysztof.powrozek</dc:creator>
  <cp:lastModifiedBy>krzysztof.powrozek</cp:lastModifiedBy>
  <cp:revision>3</cp:revision>
  <dcterms:created xsi:type="dcterms:W3CDTF">2020-05-25T09:19:00Z</dcterms:created>
  <dcterms:modified xsi:type="dcterms:W3CDTF">2020-05-26T12:25:00Z</dcterms:modified>
</cp:coreProperties>
</file>