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theme/themeOverride1.xml" ContentType="application/vnd.openxmlformats-officedocument.themeOverride+xml"/>
  <Override PartName="/word/charts/chart2.xml" ContentType="application/vnd.openxmlformats-officedocument.drawingml.chart+xml"/>
  <Override PartName="/word/theme/themeOverride2.xml" ContentType="application/vnd.openxmlformats-officedocument.themeOverride+xml"/>
  <Override PartName="/word/charts/chart3.xml" ContentType="application/vnd.openxmlformats-officedocument.drawingml.chart+xml"/>
  <Override PartName="/word/theme/themeOverride3.xml" ContentType="application/vnd.openxmlformats-officedocument.themeOverride+xml"/>
  <Override PartName="/word/charts/chart4.xml" ContentType="application/vnd.openxmlformats-officedocument.drawingml.chart+xml"/>
  <Override PartName="/word/theme/themeOverride4.xml" ContentType="application/vnd.openxmlformats-officedocument.themeOverride+xml"/>
  <Override PartName="/word/charts/chart5.xml" ContentType="application/vnd.openxmlformats-officedocument.drawingml.chart+xml"/>
  <Override PartName="/word/theme/themeOverride5.xml" ContentType="application/vnd.openxmlformats-officedocument.themeOverride+xml"/>
  <Override PartName="/word/charts/chart6.xml" ContentType="application/vnd.openxmlformats-officedocument.drawingml.chart+xml"/>
  <Override PartName="/word/theme/themeOverride6.xml" ContentType="application/vnd.openxmlformats-officedocument.themeOverride+xml"/>
  <Override PartName="/word/charts/chart7.xml" ContentType="application/vnd.openxmlformats-officedocument.drawingml.chart+xml"/>
  <Override PartName="/word/theme/themeOverride7.xml" ContentType="application/vnd.openxmlformats-officedocument.themeOverride+xml"/>
  <Override PartName="/word/charts/chart8.xml" ContentType="application/vnd.openxmlformats-officedocument.drawingml.chart+xml"/>
  <Override PartName="/word/theme/themeOverride8.xml" ContentType="application/vnd.openxmlformats-officedocument.themeOverride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36E87" w:rsidRDefault="00C36E87" w:rsidP="00C36E87">
      <w:pPr>
        <w:pBdr>
          <w:bottom w:val="single" w:sz="4" w:space="1" w:color="auto"/>
        </w:pBdr>
        <w:spacing w:line="360" w:lineRule="auto"/>
      </w:pPr>
      <w:r w:rsidRPr="0041031B">
        <w:rPr>
          <w:b/>
          <w:noProof/>
          <w:sz w:val="36"/>
          <w:szCs w:val="36"/>
          <w:lang w:eastAsia="pl-PL"/>
        </w:rPr>
        <w:drawing>
          <wp:anchor distT="0" distB="0" distL="114300" distR="114300" simplePos="0" relativeHeight="251659264" behindDoc="1" locked="0" layoutInCell="1" allowOverlap="1" wp14:anchorId="3DFE5F0E" wp14:editId="62917027">
            <wp:simplePos x="0" y="0"/>
            <wp:positionH relativeFrom="column">
              <wp:posOffset>-386080</wp:posOffset>
            </wp:positionH>
            <wp:positionV relativeFrom="paragraph">
              <wp:posOffset>-372745</wp:posOffset>
            </wp:positionV>
            <wp:extent cx="2152015" cy="439420"/>
            <wp:effectExtent l="0" t="0" r="635" b="0"/>
            <wp:wrapNone/>
            <wp:docPr id="659" name="Obraz 6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up-rzeszow-logo-poziom-kolor-cmyk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52015" cy="4394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36E87" w:rsidRPr="001B38A8" w:rsidRDefault="00F653D5" w:rsidP="00721983">
      <w:pPr>
        <w:pBdr>
          <w:bottom w:val="single" w:sz="4" w:space="1" w:color="auto"/>
        </w:pBdr>
        <w:spacing w:after="0" w:line="240" w:lineRule="auto"/>
        <w:jc w:val="both"/>
        <w:rPr>
          <w:b/>
        </w:rPr>
      </w:pPr>
      <w:r w:rsidRPr="001B38A8">
        <w:rPr>
          <w:b/>
          <w:sz w:val="44"/>
          <w:szCs w:val="36"/>
        </w:rPr>
        <w:t>Struktura osób bezrobotnych</w:t>
      </w:r>
      <w:r w:rsidR="001B38A8">
        <w:rPr>
          <w:b/>
          <w:sz w:val="44"/>
          <w:szCs w:val="36"/>
        </w:rPr>
        <w:t xml:space="preserve"> </w:t>
      </w:r>
      <w:r w:rsidR="00C36E87" w:rsidRPr="001B38A8">
        <w:rPr>
          <w:b/>
          <w:sz w:val="44"/>
          <w:szCs w:val="36"/>
        </w:rPr>
        <w:t xml:space="preserve">– I </w:t>
      </w:r>
      <w:r w:rsidR="001D0C1F" w:rsidRPr="001B38A8">
        <w:rPr>
          <w:b/>
          <w:sz w:val="44"/>
          <w:szCs w:val="36"/>
        </w:rPr>
        <w:t>półrocze</w:t>
      </w:r>
      <w:r w:rsidR="00C36E87" w:rsidRPr="001B38A8">
        <w:rPr>
          <w:b/>
          <w:sz w:val="44"/>
          <w:szCs w:val="36"/>
        </w:rPr>
        <w:t xml:space="preserve"> 2016 r.</w:t>
      </w:r>
    </w:p>
    <w:p w:rsidR="00721983" w:rsidRDefault="00721983" w:rsidP="00721983">
      <w:pPr>
        <w:pBdr>
          <w:bottom w:val="single" w:sz="4" w:space="1" w:color="auto"/>
        </w:pBd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</w:p>
    <w:p w:rsidR="003F16EE" w:rsidRDefault="003F16EE" w:rsidP="00721983">
      <w:pPr>
        <w:pBdr>
          <w:bottom w:val="single" w:sz="4" w:space="1" w:color="auto"/>
        </w:pBd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</w:p>
    <w:p w:rsidR="00721983" w:rsidRPr="00721983" w:rsidRDefault="00721983" w:rsidP="00721983">
      <w:pPr>
        <w:pBdr>
          <w:bottom w:val="single" w:sz="4" w:space="1" w:color="auto"/>
        </w:pBd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</w:p>
    <w:p w:rsidR="00C36E87" w:rsidRPr="003F16EE" w:rsidRDefault="00670262" w:rsidP="003F16EE">
      <w:pPr>
        <w:pBdr>
          <w:bottom w:val="single" w:sz="4" w:space="1" w:color="auto"/>
        </w:pBd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F16EE">
        <w:rPr>
          <w:rFonts w:ascii="Times New Roman" w:hAnsi="Times New Roman" w:cs="Times New Roman"/>
          <w:noProof/>
          <w:lang w:eastAsia="pl-PL"/>
        </w:rPr>
        <w:drawing>
          <wp:anchor distT="0" distB="0" distL="114300" distR="114300" simplePos="0" relativeHeight="251668480" behindDoc="1" locked="0" layoutInCell="1" allowOverlap="1" wp14:anchorId="6DAB6C7A" wp14:editId="646D85F2">
            <wp:simplePos x="0" y="0"/>
            <wp:positionH relativeFrom="column">
              <wp:posOffset>61595</wp:posOffset>
            </wp:positionH>
            <wp:positionV relativeFrom="paragraph">
              <wp:posOffset>309880</wp:posOffset>
            </wp:positionV>
            <wp:extent cx="5295900" cy="3752215"/>
            <wp:effectExtent l="0" t="0" r="0" b="0"/>
            <wp:wrapThrough wrapText="bothSides">
              <wp:wrapPolygon edited="0">
                <wp:start x="6527" y="1206"/>
                <wp:lineTo x="2098" y="2632"/>
                <wp:lineTo x="2020" y="3180"/>
                <wp:lineTo x="3496" y="3180"/>
                <wp:lineTo x="2098" y="4825"/>
                <wp:lineTo x="2176" y="6799"/>
                <wp:lineTo x="3574" y="8444"/>
                <wp:lineTo x="2253" y="8444"/>
                <wp:lineTo x="2253" y="8883"/>
                <wp:lineTo x="3729" y="10199"/>
                <wp:lineTo x="2331" y="10199"/>
                <wp:lineTo x="2331" y="10747"/>
                <wp:lineTo x="3729" y="11953"/>
                <wp:lineTo x="2409" y="12173"/>
                <wp:lineTo x="2409" y="12611"/>
                <wp:lineTo x="3807" y="13708"/>
                <wp:lineTo x="2642" y="14037"/>
                <wp:lineTo x="2642" y="14476"/>
                <wp:lineTo x="3885" y="15463"/>
                <wp:lineTo x="2719" y="15901"/>
                <wp:lineTo x="2719" y="16230"/>
                <wp:lineTo x="4040" y="17217"/>
                <wp:lineTo x="4040" y="17765"/>
                <wp:lineTo x="8780" y="18972"/>
                <wp:lineTo x="11266" y="19191"/>
                <wp:lineTo x="13519" y="19630"/>
                <wp:lineTo x="14374" y="19849"/>
                <wp:lineTo x="14763" y="19849"/>
                <wp:lineTo x="17793" y="19520"/>
                <wp:lineTo x="17637" y="19081"/>
                <wp:lineTo x="19114" y="18643"/>
                <wp:lineTo x="19036" y="17217"/>
                <wp:lineTo x="19735" y="15463"/>
                <wp:lineTo x="19968" y="8444"/>
                <wp:lineTo x="20279" y="2303"/>
                <wp:lineTo x="16394" y="1755"/>
                <wp:lineTo x="7770" y="1206"/>
                <wp:lineTo x="6527" y="1206"/>
              </wp:wrapPolygon>
            </wp:wrapThrough>
            <wp:docPr id="17" name="Wykres 1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36E87" w:rsidRPr="003F16EE">
        <w:rPr>
          <w:rFonts w:ascii="Times New Roman" w:hAnsi="Times New Roman" w:cs="Times New Roman"/>
          <w:sz w:val="28"/>
          <w:szCs w:val="28"/>
        </w:rPr>
        <w:t>Liczba bezrobotnych wg czasu pozostawania bez pracy</w:t>
      </w:r>
    </w:p>
    <w:p w:rsidR="000233FB" w:rsidRPr="00B051B7" w:rsidRDefault="000233FB" w:rsidP="00B051B7">
      <w:pPr>
        <w:spacing w:after="0" w:line="240" w:lineRule="auto"/>
        <w:rPr>
          <w:rFonts w:ascii="Times New Roman" w:hAnsi="Times New Roman" w:cs="Times New Roman"/>
          <w:sz w:val="18"/>
          <w:szCs w:val="18"/>
        </w:rPr>
      </w:pPr>
    </w:p>
    <w:p w:rsidR="003E3D2E" w:rsidRDefault="003E3D2E" w:rsidP="00B051B7">
      <w:pPr>
        <w:spacing w:after="0" w:line="240" w:lineRule="auto"/>
        <w:rPr>
          <w:rFonts w:ascii="Times New Roman" w:hAnsi="Times New Roman" w:cs="Times New Roman"/>
          <w:sz w:val="18"/>
          <w:szCs w:val="18"/>
        </w:rPr>
      </w:pPr>
    </w:p>
    <w:p w:rsidR="00721983" w:rsidRPr="00B051B7" w:rsidRDefault="00721983" w:rsidP="00B051B7">
      <w:pPr>
        <w:spacing w:after="0" w:line="240" w:lineRule="auto"/>
        <w:rPr>
          <w:rFonts w:ascii="Times New Roman" w:hAnsi="Times New Roman" w:cs="Times New Roman"/>
          <w:sz w:val="18"/>
          <w:szCs w:val="18"/>
        </w:rPr>
      </w:pPr>
    </w:p>
    <w:p w:rsidR="003E3D2E" w:rsidRPr="00B051B7" w:rsidRDefault="003E3D2E" w:rsidP="00B051B7">
      <w:pPr>
        <w:spacing w:after="0" w:line="240" w:lineRule="auto"/>
        <w:rPr>
          <w:rFonts w:ascii="Times New Roman" w:hAnsi="Times New Roman" w:cs="Times New Roman"/>
          <w:sz w:val="18"/>
          <w:szCs w:val="18"/>
        </w:rPr>
      </w:pPr>
    </w:p>
    <w:p w:rsidR="003E3D2E" w:rsidRDefault="003E3D2E" w:rsidP="00B051B7">
      <w:pPr>
        <w:spacing w:after="0" w:line="240" w:lineRule="auto"/>
        <w:rPr>
          <w:rFonts w:ascii="Times New Roman" w:hAnsi="Times New Roman" w:cs="Times New Roman"/>
          <w:sz w:val="18"/>
          <w:szCs w:val="18"/>
        </w:rPr>
      </w:pPr>
    </w:p>
    <w:p w:rsidR="00B051B7" w:rsidRDefault="00B051B7" w:rsidP="00B051B7">
      <w:pPr>
        <w:spacing w:after="0" w:line="240" w:lineRule="auto"/>
        <w:rPr>
          <w:rFonts w:ascii="Times New Roman" w:hAnsi="Times New Roman" w:cs="Times New Roman"/>
          <w:sz w:val="18"/>
          <w:szCs w:val="18"/>
        </w:rPr>
      </w:pPr>
    </w:p>
    <w:p w:rsidR="00B051B7" w:rsidRDefault="00B051B7" w:rsidP="00B051B7">
      <w:pPr>
        <w:spacing w:after="0" w:line="240" w:lineRule="auto"/>
        <w:rPr>
          <w:rFonts w:ascii="Times New Roman" w:hAnsi="Times New Roman" w:cs="Times New Roman"/>
          <w:sz w:val="18"/>
          <w:szCs w:val="18"/>
        </w:rPr>
      </w:pPr>
    </w:p>
    <w:p w:rsidR="00B051B7" w:rsidRDefault="00B051B7" w:rsidP="00B051B7">
      <w:pPr>
        <w:spacing w:after="0" w:line="240" w:lineRule="auto"/>
        <w:rPr>
          <w:rFonts w:ascii="Times New Roman" w:hAnsi="Times New Roman" w:cs="Times New Roman"/>
          <w:sz w:val="18"/>
          <w:szCs w:val="18"/>
        </w:rPr>
      </w:pPr>
    </w:p>
    <w:p w:rsidR="00B051B7" w:rsidRDefault="00B051B7" w:rsidP="00B051B7">
      <w:pPr>
        <w:spacing w:after="0" w:line="240" w:lineRule="auto"/>
        <w:rPr>
          <w:rFonts w:ascii="Times New Roman" w:hAnsi="Times New Roman" w:cs="Times New Roman"/>
          <w:sz w:val="18"/>
          <w:szCs w:val="18"/>
        </w:rPr>
      </w:pPr>
    </w:p>
    <w:p w:rsidR="00B051B7" w:rsidRDefault="00B051B7" w:rsidP="00B051B7">
      <w:pPr>
        <w:spacing w:after="0" w:line="240" w:lineRule="auto"/>
        <w:rPr>
          <w:rFonts w:ascii="Times New Roman" w:hAnsi="Times New Roman" w:cs="Times New Roman"/>
          <w:sz w:val="18"/>
          <w:szCs w:val="18"/>
        </w:rPr>
      </w:pPr>
    </w:p>
    <w:p w:rsidR="00B051B7" w:rsidRDefault="00B051B7" w:rsidP="00B051B7">
      <w:pPr>
        <w:spacing w:after="0" w:line="240" w:lineRule="auto"/>
        <w:rPr>
          <w:rFonts w:ascii="Times New Roman" w:hAnsi="Times New Roman" w:cs="Times New Roman"/>
          <w:sz w:val="18"/>
          <w:szCs w:val="18"/>
        </w:rPr>
      </w:pPr>
    </w:p>
    <w:p w:rsidR="00B051B7" w:rsidRDefault="00B051B7" w:rsidP="00B051B7">
      <w:pPr>
        <w:spacing w:after="0" w:line="240" w:lineRule="auto"/>
        <w:rPr>
          <w:rFonts w:ascii="Times New Roman" w:hAnsi="Times New Roman" w:cs="Times New Roman"/>
          <w:sz w:val="18"/>
          <w:szCs w:val="18"/>
        </w:rPr>
      </w:pPr>
    </w:p>
    <w:p w:rsidR="00B051B7" w:rsidRDefault="00B051B7" w:rsidP="00B051B7">
      <w:pPr>
        <w:spacing w:after="0" w:line="240" w:lineRule="auto"/>
        <w:rPr>
          <w:rFonts w:ascii="Times New Roman" w:hAnsi="Times New Roman" w:cs="Times New Roman"/>
          <w:sz w:val="18"/>
          <w:szCs w:val="18"/>
        </w:rPr>
      </w:pPr>
    </w:p>
    <w:p w:rsidR="00B051B7" w:rsidRDefault="00B051B7" w:rsidP="00B051B7">
      <w:pPr>
        <w:spacing w:after="0" w:line="240" w:lineRule="auto"/>
        <w:rPr>
          <w:rFonts w:ascii="Times New Roman" w:hAnsi="Times New Roman" w:cs="Times New Roman"/>
          <w:sz w:val="18"/>
          <w:szCs w:val="18"/>
        </w:rPr>
      </w:pPr>
    </w:p>
    <w:p w:rsidR="00B051B7" w:rsidRDefault="00B051B7" w:rsidP="00B051B7">
      <w:pPr>
        <w:spacing w:after="0" w:line="240" w:lineRule="auto"/>
        <w:rPr>
          <w:rFonts w:ascii="Times New Roman" w:hAnsi="Times New Roman" w:cs="Times New Roman"/>
          <w:sz w:val="18"/>
          <w:szCs w:val="18"/>
        </w:rPr>
      </w:pPr>
    </w:p>
    <w:p w:rsidR="00B051B7" w:rsidRDefault="00B051B7" w:rsidP="00B051B7">
      <w:pPr>
        <w:spacing w:after="0" w:line="240" w:lineRule="auto"/>
        <w:rPr>
          <w:rFonts w:ascii="Times New Roman" w:hAnsi="Times New Roman" w:cs="Times New Roman"/>
          <w:sz w:val="18"/>
          <w:szCs w:val="18"/>
        </w:rPr>
      </w:pPr>
    </w:p>
    <w:p w:rsidR="00B051B7" w:rsidRDefault="00B051B7" w:rsidP="00B051B7">
      <w:pPr>
        <w:spacing w:after="0" w:line="240" w:lineRule="auto"/>
        <w:rPr>
          <w:rFonts w:ascii="Times New Roman" w:hAnsi="Times New Roman" w:cs="Times New Roman"/>
          <w:sz w:val="18"/>
          <w:szCs w:val="18"/>
        </w:rPr>
      </w:pPr>
    </w:p>
    <w:p w:rsidR="00B051B7" w:rsidRDefault="00B051B7" w:rsidP="00B051B7">
      <w:pPr>
        <w:spacing w:after="0" w:line="240" w:lineRule="auto"/>
        <w:rPr>
          <w:rFonts w:ascii="Times New Roman" w:hAnsi="Times New Roman" w:cs="Times New Roman"/>
          <w:sz w:val="18"/>
          <w:szCs w:val="18"/>
        </w:rPr>
      </w:pPr>
    </w:p>
    <w:p w:rsidR="00B051B7" w:rsidRDefault="00B051B7" w:rsidP="00B051B7">
      <w:pPr>
        <w:spacing w:after="0" w:line="240" w:lineRule="auto"/>
        <w:rPr>
          <w:rFonts w:ascii="Times New Roman" w:hAnsi="Times New Roman" w:cs="Times New Roman"/>
          <w:sz w:val="18"/>
          <w:szCs w:val="18"/>
        </w:rPr>
      </w:pPr>
    </w:p>
    <w:p w:rsidR="00B051B7" w:rsidRPr="00B051B7" w:rsidRDefault="00B051B7" w:rsidP="00B051B7">
      <w:pPr>
        <w:spacing w:after="0" w:line="240" w:lineRule="auto"/>
        <w:rPr>
          <w:rFonts w:ascii="Times New Roman" w:hAnsi="Times New Roman" w:cs="Times New Roman"/>
          <w:sz w:val="18"/>
          <w:szCs w:val="18"/>
        </w:rPr>
      </w:pPr>
    </w:p>
    <w:p w:rsidR="003E3D2E" w:rsidRPr="00B051B7" w:rsidRDefault="003E3D2E" w:rsidP="00B051B7">
      <w:pPr>
        <w:spacing w:after="0" w:line="240" w:lineRule="auto"/>
        <w:rPr>
          <w:rFonts w:ascii="Times New Roman" w:hAnsi="Times New Roman" w:cs="Times New Roman"/>
          <w:sz w:val="18"/>
          <w:szCs w:val="18"/>
        </w:rPr>
      </w:pPr>
    </w:p>
    <w:p w:rsidR="003E3D2E" w:rsidRPr="00B051B7" w:rsidRDefault="003E3D2E" w:rsidP="00B051B7">
      <w:pPr>
        <w:spacing w:after="0" w:line="240" w:lineRule="auto"/>
        <w:rPr>
          <w:rFonts w:ascii="Times New Roman" w:hAnsi="Times New Roman" w:cs="Times New Roman"/>
          <w:sz w:val="18"/>
          <w:szCs w:val="18"/>
        </w:rPr>
      </w:pPr>
    </w:p>
    <w:p w:rsidR="00FC6258" w:rsidRPr="00B051B7" w:rsidRDefault="00FC6258" w:rsidP="00B051B7">
      <w:pPr>
        <w:pBdr>
          <w:bottom w:val="single" w:sz="4" w:space="1" w:color="auto"/>
        </w:pBdr>
        <w:spacing w:after="0" w:line="240" w:lineRule="auto"/>
        <w:rPr>
          <w:rFonts w:ascii="Times New Roman" w:hAnsi="Times New Roman" w:cs="Times New Roman"/>
          <w:b/>
          <w:sz w:val="18"/>
          <w:szCs w:val="18"/>
        </w:rPr>
      </w:pPr>
    </w:p>
    <w:p w:rsidR="001B38A8" w:rsidRDefault="001B38A8" w:rsidP="00B051B7">
      <w:pPr>
        <w:pBdr>
          <w:bottom w:val="single" w:sz="4" w:space="1" w:color="auto"/>
        </w:pBdr>
        <w:spacing w:after="0" w:line="240" w:lineRule="auto"/>
        <w:rPr>
          <w:rFonts w:ascii="Times New Roman" w:hAnsi="Times New Roman" w:cs="Times New Roman"/>
          <w:b/>
          <w:sz w:val="18"/>
          <w:szCs w:val="18"/>
        </w:rPr>
      </w:pPr>
    </w:p>
    <w:p w:rsidR="00721983" w:rsidRDefault="00721983" w:rsidP="00B051B7">
      <w:pPr>
        <w:pBdr>
          <w:bottom w:val="single" w:sz="4" w:space="1" w:color="auto"/>
        </w:pBdr>
        <w:spacing w:after="0" w:line="240" w:lineRule="auto"/>
        <w:rPr>
          <w:rFonts w:ascii="Times New Roman" w:hAnsi="Times New Roman" w:cs="Times New Roman"/>
          <w:b/>
          <w:sz w:val="18"/>
          <w:szCs w:val="18"/>
        </w:rPr>
      </w:pPr>
    </w:p>
    <w:p w:rsidR="00721983" w:rsidRDefault="00721983" w:rsidP="00B051B7">
      <w:pPr>
        <w:pBdr>
          <w:bottom w:val="single" w:sz="4" w:space="1" w:color="auto"/>
        </w:pBdr>
        <w:spacing w:after="0" w:line="240" w:lineRule="auto"/>
        <w:rPr>
          <w:rFonts w:ascii="Times New Roman" w:hAnsi="Times New Roman" w:cs="Times New Roman"/>
          <w:b/>
          <w:sz w:val="18"/>
          <w:szCs w:val="18"/>
        </w:rPr>
      </w:pPr>
    </w:p>
    <w:p w:rsidR="003F16EE" w:rsidRDefault="003F16EE" w:rsidP="00B051B7">
      <w:pPr>
        <w:pBdr>
          <w:bottom w:val="single" w:sz="4" w:space="1" w:color="auto"/>
        </w:pBdr>
        <w:spacing w:after="0" w:line="240" w:lineRule="auto"/>
        <w:rPr>
          <w:rFonts w:ascii="Times New Roman" w:hAnsi="Times New Roman" w:cs="Times New Roman"/>
          <w:b/>
          <w:sz w:val="18"/>
          <w:szCs w:val="18"/>
        </w:rPr>
      </w:pPr>
    </w:p>
    <w:p w:rsidR="003F16EE" w:rsidRPr="00B051B7" w:rsidRDefault="003F16EE" w:rsidP="00B051B7">
      <w:pPr>
        <w:pBdr>
          <w:bottom w:val="single" w:sz="4" w:space="1" w:color="auto"/>
        </w:pBdr>
        <w:spacing w:after="0" w:line="240" w:lineRule="auto"/>
        <w:rPr>
          <w:rFonts w:ascii="Times New Roman" w:hAnsi="Times New Roman" w:cs="Times New Roman"/>
          <w:b/>
          <w:sz w:val="18"/>
          <w:szCs w:val="18"/>
        </w:rPr>
      </w:pPr>
    </w:p>
    <w:p w:rsidR="00C36E87" w:rsidRPr="003F16EE" w:rsidRDefault="00670262" w:rsidP="003F16EE">
      <w:pPr>
        <w:pBdr>
          <w:bottom w:val="single" w:sz="4" w:space="1" w:color="auto"/>
        </w:pBd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F16EE">
        <w:rPr>
          <w:rFonts w:ascii="Times New Roman" w:hAnsi="Times New Roman" w:cs="Times New Roman"/>
          <w:noProof/>
          <w:sz w:val="28"/>
          <w:szCs w:val="28"/>
          <w:lang w:eastAsia="pl-PL"/>
        </w:rPr>
        <w:drawing>
          <wp:anchor distT="0" distB="0" distL="114300" distR="114300" simplePos="0" relativeHeight="251669504" behindDoc="1" locked="0" layoutInCell="1" allowOverlap="1" wp14:anchorId="0FBF661C" wp14:editId="3CBD0448">
            <wp:simplePos x="0" y="0"/>
            <wp:positionH relativeFrom="column">
              <wp:posOffset>287655</wp:posOffset>
            </wp:positionH>
            <wp:positionV relativeFrom="paragraph">
              <wp:posOffset>399415</wp:posOffset>
            </wp:positionV>
            <wp:extent cx="5165725" cy="4025265"/>
            <wp:effectExtent l="0" t="0" r="0" b="0"/>
            <wp:wrapThrough wrapText="bothSides">
              <wp:wrapPolygon edited="0">
                <wp:start x="6372" y="1227"/>
                <wp:lineTo x="1832" y="2556"/>
                <wp:lineTo x="1752" y="3067"/>
                <wp:lineTo x="3266" y="3067"/>
                <wp:lineTo x="1832" y="4702"/>
                <wp:lineTo x="3266" y="6338"/>
                <wp:lineTo x="1991" y="6542"/>
                <wp:lineTo x="1991" y="6951"/>
                <wp:lineTo x="3425" y="7973"/>
                <wp:lineTo x="2071" y="8587"/>
                <wp:lineTo x="2071" y="8791"/>
                <wp:lineTo x="3505" y="9609"/>
                <wp:lineTo x="2071" y="10529"/>
                <wp:lineTo x="2071" y="10734"/>
                <wp:lineTo x="3505" y="11245"/>
                <wp:lineTo x="2151" y="12267"/>
                <wp:lineTo x="2151" y="12676"/>
                <wp:lineTo x="3585" y="12880"/>
                <wp:lineTo x="2390" y="14414"/>
                <wp:lineTo x="2469" y="17071"/>
                <wp:lineTo x="6691" y="17787"/>
                <wp:lineTo x="8682" y="17787"/>
                <wp:lineTo x="8603" y="18196"/>
                <wp:lineTo x="10754" y="19423"/>
                <wp:lineTo x="16489" y="20240"/>
                <wp:lineTo x="17445" y="20240"/>
                <wp:lineTo x="17604" y="19627"/>
                <wp:lineTo x="17206" y="19423"/>
                <wp:lineTo x="19038" y="19014"/>
                <wp:lineTo x="18958" y="17787"/>
                <wp:lineTo x="19755" y="16151"/>
                <wp:lineTo x="19994" y="14516"/>
                <wp:lineTo x="20153" y="7973"/>
                <wp:lineTo x="20472" y="2249"/>
                <wp:lineTo x="15692" y="1738"/>
                <wp:lineTo x="7408" y="1227"/>
                <wp:lineTo x="6372" y="1227"/>
              </wp:wrapPolygon>
            </wp:wrapThrough>
            <wp:docPr id="1" name="Wykres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36E87" w:rsidRPr="003F16EE">
        <w:rPr>
          <w:rFonts w:ascii="Times New Roman" w:hAnsi="Times New Roman" w:cs="Times New Roman"/>
          <w:sz w:val="28"/>
          <w:szCs w:val="28"/>
        </w:rPr>
        <w:t>Liczba bezrobotnych wg wieku</w:t>
      </w:r>
    </w:p>
    <w:p w:rsidR="00B051B7" w:rsidRPr="00B051B7" w:rsidRDefault="00B051B7" w:rsidP="00B051B7">
      <w:pPr>
        <w:spacing w:after="0" w:line="240" w:lineRule="auto"/>
        <w:rPr>
          <w:rFonts w:ascii="Times New Roman" w:hAnsi="Times New Roman" w:cs="Times New Roman"/>
        </w:rPr>
      </w:pPr>
    </w:p>
    <w:p w:rsidR="00B051B7" w:rsidRPr="00B051B7" w:rsidRDefault="00B051B7" w:rsidP="00B051B7">
      <w:pPr>
        <w:spacing w:after="0" w:line="240" w:lineRule="auto"/>
        <w:rPr>
          <w:rFonts w:ascii="Times New Roman" w:hAnsi="Times New Roman" w:cs="Times New Roman"/>
        </w:rPr>
      </w:pPr>
    </w:p>
    <w:p w:rsidR="00B051B7" w:rsidRPr="00B051B7" w:rsidRDefault="00B051B7" w:rsidP="00B051B7">
      <w:pPr>
        <w:spacing w:after="0" w:line="240" w:lineRule="auto"/>
        <w:rPr>
          <w:rFonts w:ascii="Times New Roman" w:hAnsi="Times New Roman" w:cs="Times New Roman"/>
        </w:rPr>
      </w:pPr>
    </w:p>
    <w:p w:rsidR="00B051B7" w:rsidRPr="00B051B7" w:rsidRDefault="00B051B7" w:rsidP="00B051B7">
      <w:pPr>
        <w:spacing w:after="0" w:line="240" w:lineRule="auto"/>
        <w:rPr>
          <w:rFonts w:ascii="Times New Roman" w:hAnsi="Times New Roman" w:cs="Times New Roman"/>
        </w:rPr>
      </w:pPr>
    </w:p>
    <w:p w:rsidR="00B051B7" w:rsidRPr="00B051B7" w:rsidRDefault="00B051B7" w:rsidP="00B051B7">
      <w:pPr>
        <w:spacing w:after="0" w:line="240" w:lineRule="auto"/>
        <w:rPr>
          <w:rFonts w:ascii="Times New Roman" w:hAnsi="Times New Roman" w:cs="Times New Roman"/>
        </w:rPr>
      </w:pPr>
    </w:p>
    <w:p w:rsidR="00B051B7" w:rsidRPr="00B051B7" w:rsidRDefault="00B051B7" w:rsidP="00B051B7">
      <w:pPr>
        <w:spacing w:after="0" w:line="240" w:lineRule="auto"/>
        <w:rPr>
          <w:rFonts w:ascii="Times New Roman" w:hAnsi="Times New Roman" w:cs="Times New Roman"/>
        </w:rPr>
      </w:pPr>
    </w:p>
    <w:p w:rsidR="00B051B7" w:rsidRDefault="00B051B7" w:rsidP="00B051B7">
      <w:pPr>
        <w:spacing w:after="0" w:line="240" w:lineRule="auto"/>
        <w:rPr>
          <w:rFonts w:ascii="Times New Roman" w:hAnsi="Times New Roman" w:cs="Times New Roman"/>
        </w:rPr>
      </w:pPr>
    </w:p>
    <w:p w:rsidR="00721983" w:rsidRDefault="00721983" w:rsidP="00B051B7">
      <w:pPr>
        <w:spacing w:after="0" w:line="240" w:lineRule="auto"/>
        <w:rPr>
          <w:rFonts w:ascii="Times New Roman" w:hAnsi="Times New Roman" w:cs="Times New Roman"/>
        </w:rPr>
      </w:pPr>
    </w:p>
    <w:p w:rsidR="00B051B7" w:rsidRPr="00B051B7" w:rsidRDefault="00B051B7" w:rsidP="00B051B7">
      <w:pPr>
        <w:spacing w:after="0" w:line="240" w:lineRule="auto"/>
        <w:rPr>
          <w:rFonts w:ascii="Times New Roman" w:hAnsi="Times New Roman" w:cs="Times New Roman"/>
        </w:rPr>
      </w:pPr>
    </w:p>
    <w:p w:rsidR="00B051B7" w:rsidRPr="00B051B7" w:rsidRDefault="00B051B7" w:rsidP="00B051B7">
      <w:pPr>
        <w:spacing w:after="0" w:line="240" w:lineRule="auto"/>
        <w:rPr>
          <w:rFonts w:ascii="Times New Roman" w:hAnsi="Times New Roman" w:cs="Times New Roman"/>
        </w:rPr>
      </w:pPr>
    </w:p>
    <w:p w:rsidR="00B051B7" w:rsidRPr="00B051B7" w:rsidRDefault="00B051B7" w:rsidP="00B051B7">
      <w:pPr>
        <w:spacing w:after="0" w:line="240" w:lineRule="auto"/>
        <w:rPr>
          <w:rFonts w:ascii="Times New Roman" w:hAnsi="Times New Roman" w:cs="Times New Roman"/>
        </w:rPr>
      </w:pPr>
    </w:p>
    <w:p w:rsidR="00B051B7" w:rsidRPr="00B051B7" w:rsidRDefault="00B051B7" w:rsidP="00B051B7">
      <w:pPr>
        <w:spacing w:after="0" w:line="240" w:lineRule="auto"/>
        <w:rPr>
          <w:rFonts w:ascii="Times New Roman" w:hAnsi="Times New Roman" w:cs="Times New Roman"/>
        </w:rPr>
      </w:pPr>
    </w:p>
    <w:p w:rsidR="00B051B7" w:rsidRPr="00B051B7" w:rsidRDefault="00B051B7" w:rsidP="00B051B7">
      <w:pPr>
        <w:spacing w:after="0" w:line="240" w:lineRule="auto"/>
        <w:rPr>
          <w:rFonts w:ascii="Times New Roman" w:hAnsi="Times New Roman" w:cs="Times New Roman"/>
        </w:rPr>
      </w:pPr>
    </w:p>
    <w:p w:rsidR="00B051B7" w:rsidRPr="00B051B7" w:rsidRDefault="00B051B7" w:rsidP="00B051B7">
      <w:pPr>
        <w:spacing w:after="0" w:line="240" w:lineRule="auto"/>
        <w:rPr>
          <w:rFonts w:ascii="Times New Roman" w:hAnsi="Times New Roman" w:cs="Times New Roman"/>
        </w:rPr>
      </w:pPr>
    </w:p>
    <w:p w:rsidR="00B051B7" w:rsidRPr="00B051B7" w:rsidRDefault="00B051B7" w:rsidP="00B051B7">
      <w:pPr>
        <w:spacing w:after="0" w:line="240" w:lineRule="auto"/>
        <w:rPr>
          <w:rFonts w:ascii="Times New Roman" w:hAnsi="Times New Roman" w:cs="Times New Roman"/>
        </w:rPr>
      </w:pPr>
    </w:p>
    <w:p w:rsidR="00B051B7" w:rsidRPr="00B051B7" w:rsidRDefault="00B051B7" w:rsidP="00B051B7">
      <w:pPr>
        <w:spacing w:after="0" w:line="240" w:lineRule="auto"/>
        <w:rPr>
          <w:rFonts w:ascii="Times New Roman" w:hAnsi="Times New Roman" w:cs="Times New Roman"/>
        </w:rPr>
      </w:pPr>
    </w:p>
    <w:p w:rsidR="00B051B7" w:rsidRPr="00B051B7" w:rsidRDefault="00B051B7" w:rsidP="00B051B7">
      <w:pPr>
        <w:spacing w:after="0" w:line="240" w:lineRule="auto"/>
        <w:rPr>
          <w:rFonts w:ascii="Times New Roman" w:hAnsi="Times New Roman" w:cs="Times New Roman"/>
        </w:rPr>
      </w:pPr>
    </w:p>
    <w:p w:rsidR="00C36E87" w:rsidRPr="00B051B7" w:rsidRDefault="00C36E87">
      <w:pPr>
        <w:rPr>
          <w:rFonts w:ascii="Times New Roman" w:hAnsi="Times New Roman" w:cs="Times New Roman"/>
        </w:rPr>
      </w:pPr>
    </w:p>
    <w:p w:rsidR="00C36E87" w:rsidRDefault="00C36E87">
      <w:r>
        <w:br w:type="page"/>
      </w:r>
    </w:p>
    <w:p w:rsidR="00C36E87" w:rsidRPr="003F16EE" w:rsidRDefault="00670262" w:rsidP="003F16EE">
      <w:pPr>
        <w:pBdr>
          <w:bottom w:val="single" w:sz="4" w:space="1" w:color="auto"/>
        </w:pBd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F16EE">
        <w:rPr>
          <w:rFonts w:ascii="Times New Roman" w:hAnsi="Times New Roman" w:cs="Times New Roman"/>
          <w:noProof/>
          <w:sz w:val="28"/>
          <w:szCs w:val="28"/>
          <w:lang w:eastAsia="pl-PL"/>
        </w:rPr>
        <w:lastRenderedPageBreak/>
        <w:drawing>
          <wp:anchor distT="0" distB="0" distL="114300" distR="114300" simplePos="0" relativeHeight="251670528" behindDoc="1" locked="0" layoutInCell="1" allowOverlap="1" wp14:anchorId="1A1D6C81" wp14:editId="75D84DA1">
            <wp:simplePos x="0" y="0"/>
            <wp:positionH relativeFrom="column">
              <wp:posOffset>144780</wp:posOffset>
            </wp:positionH>
            <wp:positionV relativeFrom="paragraph">
              <wp:posOffset>346710</wp:posOffset>
            </wp:positionV>
            <wp:extent cx="5533390" cy="4179570"/>
            <wp:effectExtent l="0" t="0" r="0" b="0"/>
            <wp:wrapTight wrapText="bothSides">
              <wp:wrapPolygon edited="0">
                <wp:start x="5800" y="1181"/>
                <wp:lineTo x="1933" y="2855"/>
                <wp:lineTo x="2008" y="3052"/>
                <wp:lineTo x="3272" y="4529"/>
                <wp:lineTo x="3346" y="4529"/>
                <wp:lineTo x="2082" y="5119"/>
                <wp:lineTo x="2082" y="5316"/>
                <wp:lineTo x="3421" y="6104"/>
                <wp:lineTo x="2157" y="7384"/>
                <wp:lineTo x="2082" y="7679"/>
                <wp:lineTo x="2454" y="7679"/>
                <wp:lineTo x="3421" y="9254"/>
                <wp:lineTo x="2231" y="9550"/>
                <wp:lineTo x="2231" y="9943"/>
                <wp:lineTo x="3569" y="10830"/>
                <wp:lineTo x="2305" y="11716"/>
                <wp:lineTo x="2305" y="12109"/>
                <wp:lineTo x="3644" y="12405"/>
                <wp:lineTo x="2528" y="13980"/>
                <wp:lineTo x="2528" y="14078"/>
                <wp:lineTo x="3644" y="15555"/>
                <wp:lineTo x="3718" y="15555"/>
                <wp:lineTo x="2677" y="16146"/>
                <wp:lineTo x="2677" y="16441"/>
                <wp:lineTo x="4313" y="17130"/>
                <wp:lineTo x="4313" y="17721"/>
                <wp:lineTo x="7957" y="18706"/>
                <wp:lineTo x="9890" y="18804"/>
                <wp:lineTo x="14873" y="19789"/>
                <wp:lineTo x="15170" y="19985"/>
                <wp:lineTo x="17252" y="19985"/>
                <wp:lineTo x="18219" y="18706"/>
                <wp:lineTo x="19706" y="15555"/>
                <wp:lineTo x="19929" y="14374"/>
                <wp:lineTo x="20152" y="7679"/>
                <wp:lineTo x="20450" y="2363"/>
                <wp:lineTo x="19260" y="2166"/>
                <wp:lineTo x="7585" y="1181"/>
                <wp:lineTo x="5800" y="1181"/>
              </wp:wrapPolygon>
            </wp:wrapTight>
            <wp:docPr id="18" name="Wykres 1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36E87" w:rsidRPr="003F16EE">
        <w:rPr>
          <w:rFonts w:ascii="Times New Roman" w:hAnsi="Times New Roman" w:cs="Times New Roman"/>
          <w:sz w:val="28"/>
          <w:szCs w:val="28"/>
        </w:rPr>
        <w:t>Liczba bezrobotnych wg wykształcenia</w:t>
      </w:r>
    </w:p>
    <w:p w:rsidR="00C36E87" w:rsidRPr="00B051B7" w:rsidRDefault="00C36E87" w:rsidP="00B051B7">
      <w:pPr>
        <w:spacing w:after="0" w:line="240" w:lineRule="auto"/>
        <w:rPr>
          <w:rFonts w:ascii="Times New Roman" w:hAnsi="Times New Roman" w:cs="Times New Roman"/>
          <w:sz w:val="18"/>
          <w:szCs w:val="18"/>
        </w:rPr>
      </w:pPr>
    </w:p>
    <w:p w:rsidR="001B38A8" w:rsidRPr="00B051B7" w:rsidRDefault="001B38A8" w:rsidP="00B051B7">
      <w:pPr>
        <w:spacing w:after="0" w:line="240" w:lineRule="auto"/>
        <w:rPr>
          <w:rFonts w:ascii="Times New Roman" w:hAnsi="Times New Roman" w:cs="Times New Roman"/>
          <w:sz w:val="18"/>
          <w:szCs w:val="18"/>
        </w:rPr>
      </w:pPr>
    </w:p>
    <w:p w:rsidR="001B38A8" w:rsidRPr="00B051B7" w:rsidRDefault="001B38A8" w:rsidP="00B051B7">
      <w:pPr>
        <w:spacing w:after="0" w:line="240" w:lineRule="auto"/>
        <w:rPr>
          <w:rFonts w:ascii="Times New Roman" w:hAnsi="Times New Roman" w:cs="Times New Roman"/>
          <w:sz w:val="18"/>
          <w:szCs w:val="18"/>
        </w:rPr>
      </w:pPr>
    </w:p>
    <w:p w:rsidR="001B38A8" w:rsidRPr="00B051B7" w:rsidRDefault="001B38A8" w:rsidP="00B051B7">
      <w:pPr>
        <w:spacing w:after="0" w:line="240" w:lineRule="auto"/>
        <w:rPr>
          <w:rFonts w:ascii="Times New Roman" w:hAnsi="Times New Roman" w:cs="Times New Roman"/>
          <w:sz w:val="18"/>
          <w:szCs w:val="18"/>
        </w:rPr>
      </w:pPr>
    </w:p>
    <w:p w:rsidR="001B38A8" w:rsidRPr="00B051B7" w:rsidRDefault="001B38A8" w:rsidP="00B051B7">
      <w:pPr>
        <w:spacing w:after="0" w:line="240" w:lineRule="auto"/>
        <w:rPr>
          <w:rFonts w:ascii="Times New Roman" w:hAnsi="Times New Roman" w:cs="Times New Roman"/>
          <w:sz w:val="18"/>
          <w:szCs w:val="18"/>
        </w:rPr>
      </w:pPr>
    </w:p>
    <w:p w:rsidR="001B38A8" w:rsidRPr="00B051B7" w:rsidRDefault="001B38A8" w:rsidP="00B051B7">
      <w:pPr>
        <w:spacing w:after="0" w:line="240" w:lineRule="auto"/>
        <w:rPr>
          <w:rFonts w:ascii="Times New Roman" w:hAnsi="Times New Roman" w:cs="Times New Roman"/>
          <w:sz w:val="18"/>
          <w:szCs w:val="18"/>
        </w:rPr>
      </w:pPr>
    </w:p>
    <w:p w:rsidR="001B38A8" w:rsidRPr="00B051B7" w:rsidRDefault="001B38A8" w:rsidP="00B051B7">
      <w:pPr>
        <w:spacing w:after="0" w:line="240" w:lineRule="auto"/>
        <w:rPr>
          <w:rFonts w:ascii="Times New Roman" w:hAnsi="Times New Roman" w:cs="Times New Roman"/>
          <w:sz w:val="18"/>
          <w:szCs w:val="18"/>
        </w:rPr>
      </w:pPr>
    </w:p>
    <w:p w:rsidR="001B38A8" w:rsidRDefault="001B38A8" w:rsidP="00B051B7">
      <w:pPr>
        <w:spacing w:after="0" w:line="240" w:lineRule="auto"/>
        <w:rPr>
          <w:rFonts w:ascii="Times New Roman" w:hAnsi="Times New Roman" w:cs="Times New Roman"/>
          <w:sz w:val="18"/>
          <w:szCs w:val="18"/>
        </w:rPr>
      </w:pPr>
    </w:p>
    <w:p w:rsidR="00B051B7" w:rsidRDefault="00B051B7" w:rsidP="00B051B7">
      <w:pPr>
        <w:spacing w:after="0" w:line="240" w:lineRule="auto"/>
        <w:rPr>
          <w:rFonts w:ascii="Times New Roman" w:hAnsi="Times New Roman" w:cs="Times New Roman"/>
          <w:sz w:val="18"/>
          <w:szCs w:val="18"/>
        </w:rPr>
      </w:pPr>
    </w:p>
    <w:p w:rsidR="00B051B7" w:rsidRDefault="00B051B7" w:rsidP="00B051B7">
      <w:pPr>
        <w:spacing w:after="0" w:line="240" w:lineRule="auto"/>
        <w:rPr>
          <w:rFonts w:ascii="Times New Roman" w:hAnsi="Times New Roman" w:cs="Times New Roman"/>
          <w:sz w:val="18"/>
          <w:szCs w:val="18"/>
        </w:rPr>
      </w:pPr>
    </w:p>
    <w:p w:rsidR="00B051B7" w:rsidRDefault="00B051B7" w:rsidP="00B051B7">
      <w:pPr>
        <w:spacing w:after="0" w:line="240" w:lineRule="auto"/>
        <w:rPr>
          <w:rFonts w:ascii="Times New Roman" w:hAnsi="Times New Roman" w:cs="Times New Roman"/>
          <w:sz w:val="18"/>
          <w:szCs w:val="18"/>
        </w:rPr>
      </w:pPr>
    </w:p>
    <w:p w:rsidR="00B051B7" w:rsidRDefault="00B051B7" w:rsidP="00B051B7">
      <w:pPr>
        <w:spacing w:after="0" w:line="240" w:lineRule="auto"/>
        <w:rPr>
          <w:rFonts w:ascii="Times New Roman" w:hAnsi="Times New Roman" w:cs="Times New Roman"/>
          <w:sz w:val="18"/>
          <w:szCs w:val="18"/>
        </w:rPr>
      </w:pPr>
    </w:p>
    <w:p w:rsidR="00B051B7" w:rsidRDefault="00B051B7" w:rsidP="00B051B7">
      <w:pPr>
        <w:spacing w:after="0" w:line="240" w:lineRule="auto"/>
        <w:rPr>
          <w:rFonts w:ascii="Times New Roman" w:hAnsi="Times New Roman" w:cs="Times New Roman"/>
          <w:sz w:val="18"/>
          <w:szCs w:val="18"/>
        </w:rPr>
      </w:pPr>
    </w:p>
    <w:p w:rsidR="00B051B7" w:rsidRDefault="00B051B7" w:rsidP="00B051B7">
      <w:pPr>
        <w:spacing w:after="0" w:line="240" w:lineRule="auto"/>
        <w:rPr>
          <w:rFonts w:ascii="Times New Roman" w:hAnsi="Times New Roman" w:cs="Times New Roman"/>
          <w:sz w:val="18"/>
          <w:szCs w:val="18"/>
        </w:rPr>
      </w:pPr>
    </w:p>
    <w:p w:rsidR="00B051B7" w:rsidRDefault="00B051B7" w:rsidP="00B051B7">
      <w:pPr>
        <w:spacing w:after="0" w:line="240" w:lineRule="auto"/>
        <w:rPr>
          <w:rFonts w:ascii="Times New Roman" w:hAnsi="Times New Roman" w:cs="Times New Roman"/>
          <w:sz w:val="18"/>
          <w:szCs w:val="18"/>
        </w:rPr>
      </w:pPr>
    </w:p>
    <w:p w:rsidR="00B051B7" w:rsidRDefault="00B051B7" w:rsidP="00B051B7">
      <w:pPr>
        <w:spacing w:after="0" w:line="240" w:lineRule="auto"/>
        <w:rPr>
          <w:rFonts w:ascii="Times New Roman" w:hAnsi="Times New Roman" w:cs="Times New Roman"/>
          <w:sz w:val="18"/>
          <w:szCs w:val="18"/>
        </w:rPr>
      </w:pPr>
    </w:p>
    <w:p w:rsidR="00B051B7" w:rsidRDefault="00B051B7" w:rsidP="00B051B7">
      <w:pPr>
        <w:spacing w:after="0" w:line="240" w:lineRule="auto"/>
        <w:rPr>
          <w:rFonts w:ascii="Times New Roman" w:hAnsi="Times New Roman" w:cs="Times New Roman"/>
          <w:sz w:val="18"/>
          <w:szCs w:val="18"/>
        </w:rPr>
      </w:pPr>
    </w:p>
    <w:p w:rsidR="00B051B7" w:rsidRDefault="00B051B7" w:rsidP="00B051B7">
      <w:pPr>
        <w:spacing w:after="0" w:line="240" w:lineRule="auto"/>
        <w:rPr>
          <w:rFonts w:ascii="Times New Roman" w:hAnsi="Times New Roman" w:cs="Times New Roman"/>
          <w:sz w:val="18"/>
          <w:szCs w:val="18"/>
        </w:rPr>
      </w:pPr>
    </w:p>
    <w:p w:rsidR="00B051B7" w:rsidRDefault="00B051B7" w:rsidP="00B051B7">
      <w:pPr>
        <w:spacing w:after="0" w:line="240" w:lineRule="auto"/>
        <w:rPr>
          <w:rFonts w:ascii="Times New Roman" w:hAnsi="Times New Roman" w:cs="Times New Roman"/>
          <w:sz w:val="18"/>
          <w:szCs w:val="18"/>
        </w:rPr>
      </w:pPr>
    </w:p>
    <w:p w:rsidR="00B051B7" w:rsidRDefault="00B051B7" w:rsidP="00B051B7">
      <w:pPr>
        <w:spacing w:after="0" w:line="240" w:lineRule="auto"/>
        <w:rPr>
          <w:rFonts w:ascii="Times New Roman" w:hAnsi="Times New Roman" w:cs="Times New Roman"/>
          <w:sz w:val="18"/>
          <w:szCs w:val="18"/>
        </w:rPr>
      </w:pPr>
    </w:p>
    <w:p w:rsidR="00B051B7" w:rsidRDefault="00B051B7" w:rsidP="00B051B7">
      <w:pPr>
        <w:spacing w:after="0" w:line="240" w:lineRule="auto"/>
        <w:rPr>
          <w:rFonts w:ascii="Times New Roman" w:hAnsi="Times New Roman" w:cs="Times New Roman"/>
          <w:sz w:val="18"/>
          <w:szCs w:val="18"/>
        </w:rPr>
      </w:pPr>
    </w:p>
    <w:p w:rsidR="00B051B7" w:rsidRDefault="00B051B7" w:rsidP="00B051B7">
      <w:pPr>
        <w:spacing w:after="0" w:line="240" w:lineRule="auto"/>
        <w:rPr>
          <w:rFonts w:ascii="Times New Roman" w:hAnsi="Times New Roman" w:cs="Times New Roman"/>
          <w:sz w:val="18"/>
          <w:szCs w:val="18"/>
        </w:rPr>
      </w:pPr>
    </w:p>
    <w:p w:rsidR="00B051B7" w:rsidRDefault="00B051B7" w:rsidP="00B051B7">
      <w:pPr>
        <w:spacing w:after="0" w:line="240" w:lineRule="auto"/>
        <w:rPr>
          <w:rFonts w:ascii="Times New Roman" w:hAnsi="Times New Roman" w:cs="Times New Roman"/>
          <w:sz w:val="18"/>
          <w:szCs w:val="18"/>
        </w:rPr>
      </w:pPr>
    </w:p>
    <w:p w:rsidR="00B051B7" w:rsidRDefault="00B051B7" w:rsidP="00B051B7">
      <w:pPr>
        <w:spacing w:after="0" w:line="240" w:lineRule="auto"/>
        <w:rPr>
          <w:rFonts w:ascii="Times New Roman" w:hAnsi="Times New Roman" w:cs="Times New Roman"/>
          <w:sz w:val="18"/>
          <w:szCs w:val="18"/>
        </w:rPr>
      </w:pPr>
    </w:p>
    <w:p w:rsidR="00B051B7" w:rsidRDefault="00B051B7" w:rsidP="00B051B7">
      <w:pPr>
        <w:spacing w:after="0" w:line="240" w:lineRule="auto"/>
        <w:rPr>
          <w:rFonts w:ascii="Times New Roman" w:hAnsi="Times New Roman" w:cs="Times New Roman"/>
          <w:sz w:val="18"/>
          <w:szCs w:val="18"/>
        </w:rPr>
      </w:pPr>
    </w:p>
    <w:p w:rsidR="00B051B7" w:rsidRPr="00B051B7" w:rsidRDefault="00B051B7" w:rsidP="00B051B7">
      <w:pPr>
        <w:spacing w:after="0" w:line="240" w:lineRule="auto"/>
        <w:rPr>
          <w:rFonts w:ascii="Times New Roman" w:hAnsi="Times New Roman" w:cs="Times New Roman"/>
          <w:sz w:val="18"/>
          <w:szCs w:val="18"/>
        </w:rPr>
      </w:pPr>
    </w:p>
    <w:p w:rsidR="001B38A8" w:rsidRPr="00B051B7" w:rsidRDefault="001B38A8" w:rsidP="00B051B7">
      <w:pPr>
        <w:spacing w:after="0" w:line="240" w:lineRule="auto"/>
        <w:rPr>
          <w:rFonts w:ascii="Times New Roman" w:hAnsi="Times New Roman" w:cs="Times New Roman"/>
          <w:sz w:val="18"/>
          <w:szCs w:val="18"/>
        </w:rPr>
      </w:pPr>
    </w:p>
    <w:p w:rsidR="001B38A8" w:rsidRPr="00B051B7" w:rsidRDefault="001B38A8" w:rsidP="00B051B7">
      <w:pPr>
        <w:spacing w:after="0" w:line="240" w:lineRule="auto"/>
        <w:rPr>
          <w:rFonts w:ascii="Times New Roman" w:hAnsi="Times New Roman" w:cs="Times New Roman"/>
          <w:sz w:val="18"/>
          <w:szCs w:val="18"/>
        </w:rPr>
      </w:pPr>
    </w:p>
    <w:p w:rsidR="001B38A8" w:rsidRPr="00B051B7" w:rsidRDefault="001B38A8" w:rsidP="00B051B7">
      <w:pPr>
        <w:spacing w:after="0" w:line="240" w:lineRule="auto"/>
        <w:rPr>
          <w:rFonts w:ascii="Times New Roman" w:hAnsi="Times New Roman" w:cs="Times New Roman"/>
          <w:sz w:val="18"/>
          <w:szCs w:val="18"/>
        </w:rPr>
      </w:pPr>
    </w:p>
    <w:p w:rsidR="001B38A8" w:rsidRPr="00B051B7" w:rsidRDefault="001B38A8" w:rsidP="00B051B7">
      <w:pPr>
        <w:spacing w:after="0" w:line="240" w:lineRule="auto"/>
        <w:rPr>
          <w:rFonts w:ascii="Times New Roman" w:hAnsi="Times New Roman" w:cs="Times New Roman"/>
          <w:sz w:val="18"/>
          <w:szCs w:val="18"/>
        </w:rPr>
      </w:pPr>
    </w:p>
    <w:p w:rsidR="003F16EE" w:rsidRDefault="003F16EE" w:rsidP="003F16EE">
      <w:pPr>
        <w:pBdr>
          <w:bottom w:val="single" w:sz="4" w:space="1" w:color="auto"/>
        </w:pBd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36E87" w:rsidRPr="003F16EE" w:rsidRDefault="00670262" w:rsidP="003F16EE">
      <w:pPr>
        <w:pBdr>
          <w:bottom w:val="single" w:sz="4" w:space="1" w:color="auto"/>
        </w:pBd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F16EE">
        <w:rPr>
          <w:rFonts w:ascii="Times New Roman" w:hAnsi="Times New Roman" w:cs="Times New Roman"/>
          <w:noProof/>
          <w:sz w:val="28"/>
          <w:szCs w:val="28"/>
          <w:lang w:eastAsia="pl-PL"/>
        </w:rPr>
        <w:drawing>
          <wp:anchor distT="0" distB="0" distL="114300" distR="114300" simplePos="0" relativeHeight="251671552" behindDoc="1" locked="0" layoutInCell="1" allowOverlap="1" wp14:anchorId="66CB428B" wp14:editId="1EC4CDA7">
            <wp:simplePos x="0" y="0"/>
            <wp:positionH relativeFrom="column">
              <wp:posOffset>144780</wp:posOffset>
            </wp:positionH>
            <wp:positionV relativeFrom="paragraph">
              <wp:posOffset>336550</wp:posOffset>
            </wp:positionV>
            <wp:extent cx="5640705" cy="4298315"/>
            <wp:effectExtent l="0" t="0" r="0" b="0"/>
            <wp:wrapThrough wrapText="bothSides">
              <wp:wrapPolygon edited="0">
                <wp:start x="5909" y="670"/>
                <wp:lineTo x="1751" y="1915"/>
                <wp:lineTo x="1678" y="2393"/>
                <wp:lineTo x="3064" y="2393"/>
                <wp:lineTo x="3137" y="3925"/>
                <wp:lineTo x="1824" y="4882"/>
                <wp:lineTo x="1824" y="5265"/>
                <wp:lineTo x="3137" y="5457"/>
                <wp:lineTo x="3210" y="6988"/>
                <wp:lineTo x="1897" y="7850"/>
                <wp:lineTo x="1897" y="8233"/>
                <wp:lineTo x="3283" y="8520"/>
                <wp:lineTo x="3283" y="10052"/>
                <wp:lineTo x="1970" y="10818"/>
                <wp:lineTo x="1970" y="11009"/>
                <wp:lineTo x="3356" y="11583"/>
                <wp:lineTo x="3429" y="13115"/>
                <wp:lineTo x="2334" y="13594"/>
                <wp:lineTo x="2334" y="13977"/>
                <wp:lineTo x="3429" y="14647"/>
                <wp:lineTo x="3502" y="16178"/>
                <wp:lineTo x="2407" y="16370"/>
                <wp:lineTo x="2553" y="17519"/>
                <wp:lineTo x="5763" y="17710"/>
                <wp:lineTo x="5763" y="18476"/>
                <wp:lineTo x="9848" y="19242"/>
                <wp:lineTo x="12401" y="19242"/>
                <wp:lineTo x="12474" y="19625"/>
                <wp:lineTo x="16851" y="20582"/>
                <wp:lineTo x="17726" y="20582"/>
                <wp:lineTo x="17799" y="20391"/>
                <wp:lineTo x="18529" y="19242"/>
                <wp:lineTo x="19258" y="17710"/>
                <wp:lineTo x="19842" y="16178"/>
                <wp:lineTo x="19915" y="13115"/>
                <wp:lineTo x="20353" y="1723"/>
                <wp:lineTo x="14736" y="1149"/>
                <wp:lineTo x="6347" y="670"/>
                <wp:lineTo x="5909" y="670"/>
              </wp:wrapPolygon>
            </wp:wrapThrough>
            <wp:docPr id="19" name="Wykres 1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36E87" w:rsidRPr="003F16EE">
        <w:rPr>
          <w:rFonts w:ascii="Times New Roman" w:hAnsi="Times New Roman" w:cs="Times New Roman"/>
          <w:sz w:val="28"/>
          <w:szCs w:val="28"/>
        </w:rPr>
        <w:t>Liczba bezrobotnych wg stażu pracy</w:t>
      </w:r>
    </w:p>
    <w:p w:rsidR="00C36E87" w:rsidRDefault="00C36E87" w:rsidP="00B051B7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D85ABE" w:rsidRDefault="00D85ABE" w:rsidP="00B051B7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D85ABE" w:rsidRDefault="00D85ABE" w:rsidP="00B051B7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D85ABE" w:rsidRDefault="00D85ABE" w:rsidP="00B051B7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D85ABE" w:rsidRDefault="00D85ABE" w:rsidP="00B051B7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D85ABE" w:rsidRDefault="00D85ABE" w:rsidP="00B051B7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D85ABE" w:rsidRDefault="00D85ABE" w:rsidP="00B051B7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D85ABE" w:rsidRDefault="00D85ABE" w:rsidP="00B051B7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D85ABE" w:rsidRDefault="00D85ABE" w:rsidP="00B051B7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D85ABE" w:rsidRDefault="00D85ABE" w:rsidP="00B051B7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D85ABE" w:rsidRDefault="00D85ABE" w:rsidP="00B051B7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D85ABE" w:rsidRDefault="00D85ABE" w:rsidP="00B051B7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D85ABE" w:rsidRDefault="00D85ABE" w:rsidP="00B051B7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D85ABE" w:rsidRDefault="00D85ABE" w:rsidP="00B051B7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D85ABE" w:rsidRDefault="00D85ABE" w:rsidP="00B051B7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D85ABE" w:rsidRDefault="00D85ABE" w:rsidP="00B051B7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D85ABE" w:rsidRDefault="00D85ABE" w:rsidP="00B051B7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D85ABE" w:rsidRDefault="00D85ABE" w:rsidP="00B051B7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D85ABE" w:rsidRDefault="00D85ABE" w:rsidP="00B051B7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D85ABE" w:rsidRDefault="00D85ABE" w:rsidP="00B051B7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D85ABE" w:rsidRDefault="00D85ABE" w:rsidP="00B051B7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D85ABE" w:rsidRDefault="00D85ABE" w:rsidP="00B051B7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D85ABE" w:rsidRDefault="00D85ABE" w:rsidP="00B051B7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D85ABE" w:rsidRDefault="00D85ABE" w:rsidP="00B051B7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D85ABE" w:rsidRDefault="00D85ABE" w:rsidP="00B051B7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D85ABE" w:rsidRDefault="00D85ABE" w:rsidP="00B051B7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D85ABE" w:rsidRDefault="00D85ABE" w:rsidP="00B051B7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D85ABE" w:rsidRDefault="00D85ABE" w:rsidP="00B051B7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D85ABE" w:rsidRDefault="00D85ABE" w:rsidP="00B051B7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D85ABE" w:rsidRDefault="00D85ABE" w:rsidP="00B051B7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D85ABE" w:rsidRDefault="00D85ABE" w:rsidP="00B051B7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D85ABE" w:rsidRDefault="00D85ABE" w:rsidP="00B051B7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D85ABE" w:rsidRDefault="00D85ABE" w:rsidP="00B051B7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72500A" w:rsidRDefault="0072500A">
      <w:pPr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sz w:val="16"/>
          <w:szCs w:val="16"/>
        </w:rPr>
        <w:br w:type="page"/>
      </w:r>
    </w:p>
    <w:p w:rsidR="00FC6258" w:rsidRPr="003F16EE" w:rsidRDefault="00FC6258" w:rsidP="003F16EE">
      <w:pPr>
        <w:pBdr>
          <w:bottom w:val="single" w:sz="4" w:space="1" w:color="auto"/>
        </w:pBd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F16EE">
        <w:rPr>
          <w:rFonts w:ascii="Times New Roman" w:hAnsi="Times New Roman" w:cs="Times New Roman"/>
          <w:sz w:val="28"/>
          <w:szCs w:val="28"/>
        </w:rPr>
        <w:lastRenderedPageBreak/>
        <w:t>Liczba bezrobotnych absolwentów</w:t>
      </w:r>
      <w:r w:rsidRPr="003F16EE">
        <w:rPr>
          <w:rStyle w:val="Odwoanieprzypisudolnego"/>
          <w:rFonts w:ascii="Times New Roman" w:hAnsi="Times New Roman" w:cs="Times New Roman"/>
          <w:sz w:val="28"/>
          <w:szCs w:val="28"/>
        </w:rPr>
        <w:footnoteReference w:id="1"/>
      </w:r>
      <w:r w:rsidRPr="003F16EE">
        <w:rPr>
          <w:rFonts w:ascii="Times New Roman" w:hAnsi="Times New Roman" w:cs="Times New Roman"/>
          <w:sz w:val="28"/>
          <w:szCs w:val="28"/>
        </w:rPr>
        <w:t xml:space="preserve"> wg czasu pozostawania bez pracy</w:t>
      </w:r>
    </w:p>
    <w:p w:rsidR="00FC6258" w:rsidRDefault="003F16EE" w:rsidP="00D95E84">
      <w:pPr>
        <w:spacing w:after="0" w:line="240" w:lineRule="auto"/>
        <w:rPr>
          <w:noProof/>
          <w:lang w:eastAsia="pl-PL"/>
        </w:rPr>
      </w:pPr>
      <w:r w:rsidRPr="003F16EE">
        <w:rPr>
          <w:rFonts w:ascii="Times New Roman" w:hAnsi="Times New Roman" w:cs="Times New Roman"/>
          <w:noProof/>
          <w:sz w:val="28"/>
          <w:szCs w:val="28"/>
          <w:lang w:eastAsia="pl-PL"/>
        </w:rPr>
        <w:drawing>
          <wp:anchor distT="0" distB="0" distL="114300" distR="114300" simplePos="0" relativeHeight="251664384" behindDoc="1" locked="0" layoutInCell="1" allowOverlap="1" wp14:anchorId="0AB309E5" wp14:editId="118F3C7C">
            <wp:simplePos x="0" y="0"/>
            <wp:positionH relativeFrom="column">
              <wp:posOffset>34925</wp:posOffset>
            </wp:positionH>
            <wp:positionV relativeFrom="paragraph">
              <wp:posOffset>95250</wp:posOffset>
            </wp:positionV>
            <wp:extent cx="5605145" cy="4168140"/>
            <wp:effectExtent l="0" t="0" r="0" b="0"/>
            <wp:wrapThrough wrapText="bothSides">
              <wp:wrapPolygon edited="0">
                <wp:start x="7708" y="1283"/>
                <wp:lineTo x="3817" y="2962"/>
                <wp:lineTo x="2056" y="3060"/>
                <wp:lineTo x="2056" y="3455"/>
                <wp:lineTo x="3450" y="4640"/>
                <wp:lineTo x="2129" y="4837"/>
                <wp:lineTo x="2129" y="5232"/>
                <wp:lineTo x="3450" y="6219"/>
                <wp:lineTo x="2202" y="6417"/>
                <wp:lineTo x="2202" y="6812"/>
                <wp:lineTo x="3524" y="7799"/>
                <wp:lineTo x="2202" y="8095"/>
                <wp:lineTo x="2202" y="8490"/>
                <wp:lineTo x="3597" y="9378"/>
                <wp:lineTo x="2276" y="9872"/>
                <wp:lineTo x="2276" y="10069"/>
                <wp:lineTo x="3597" y="10958"/>
                <wp:lineTo x="2349" y="11452"/>
                <wp:lineTo x="2349" y="11649"/>
                <wp:lineTo x="3671" y="12537"/>
                <wp:lineTo x="2349" y="13031"/>
                <wp:lineTo x="2349" y="13229"/>
                <wp:lineTo x="3744" y="14117"/>
                <wp:lineTo x="2643" y="14512"/>
                <wp:lineTo x="2643" y="14907"/>
                <wp:lineTo x="3744" y="15697"/>
                <wp:lineTo x="2716" y="16091"/>
                <wp:lineTo x="2790" y="16486"/>
                <wp:lineTo x="4625" y="17276"/>
                <wp:lineTo x="4625" y="17967"/>
                <wp:lineTo x="12039" y="18856"/>
                <wp:lineTo x="14389" y="18954"/>
                <wp:lineTo x="14389" y="19349"/>
                <wp:lineTo x="16591" y="19547"/>
                <wp:lineTo x="16958" y="19547"/>
                <wp:lineTo x="17031" y="19349"/>
                <wp:lineTo x="17765" y="18856"/>
                <wp:lineTo x="19894" y="14117"/>
                <wp:lineTo x="20335" y="2172"/>
                <wp:lineTo x="17031" y="1777"/>
                <wp:lineTo x="8589" y="1283"/>
                <wp:lineTo x="7708" y="1283"/>
              </wp:wrapPolygon>
            </wp:wrapThrough>
            <wp:docPr id="12" name="Wykres 1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3F16EE" w:rsidRDefault="003F16EE" w:rsidP="00D95E84">
      <w:pPr>
        <w:spacing w:after="0" w:line="240" w:lineRule="auto"/>
        <w:rPr>
          <w:noProof/>
          <w:lang w:eastAsia="pl-PL"/>
        </w:rPr>
      </w:pPr>
    </w:p>
    <w:p w:rsidR="003F16EE" w:rsidRDefault="003F16EE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</w:pPr>
    </w:p>
    <w:p w:rsidR="00FC6258" w:rsidRPr="003F16EE" w:rsidRDefault="00FC6258" w:rsidP="003F16EE">
      <w:pPr>
        <w:pBdr>
          <w:bottom w:val="single" w:sz="4" w:space="1" w:color="auto"/>
        </w:pBd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F16EE">
        <w:rPr>
          <w:rFonts w:ascii="Times New Roman" w:hAnsi="Times New Roman" w:cs="Times New Roman"/>
          <w:sz w:val="28"/>
          <w:szCs w:val="28"/>
        </w:rPr>
        <w:t>Liczba bezrobotnych absolwentów</w:t>
      </w:r>
      <w:r w:rsidRPr="003F16EE">
        <w:rPr>
          <w:rFonts w:ascii="Times New Roman" w:hAnsi="Times New Roman" w:cs="Times New Roman"/>
          <w:sz w:val="28"/>
          <w:szCs w:val="28"/>
          <w:vertAlign w:val="superscript"/>
        </w:rPr>
        <w:t>1</w:t>
      </w:r>
      <w:r w:rsidRPr="003F16EE">
        <w:rPr>
          <w:rFonts w:ascii="Times New Roman" w:hAnsi="Times New Roman" w:cs="Times New Roman"/>
          <w:sz w:val="28"/>
          <w:szCs w:val="28"/>
        </w:rPr>
        <w:t xml:space="preserve"> wg wieku</w:t>
      </w:r>
    </w:p>
    <w:p w:rsidR="00D95E84" w:rsidRDefault="0083038F" w:rsidP="00D95E84">
      <w:pPr>
        <w:spacing w:after="0" w:line="240" w:lineRule="auto"/>
        <w:rPr>
          <w:noProof/>
          <w:lang w:eastAsia="pl-PL"/>
        </w:rPr>
      </w:pPr>
      <w:r>
        <w:rPr>
          <w:noProof/>
          <w:lang w:eastAsia="pl-PL"/>
        </w:rPr>
        <w:drawing>
          <wp:anchor distT="0" distB="0" distL="114300" distR="114300" simplePos="0" relativeHeight="251665408" behindDoc="1" locked="0" layoutInCell="1" allowOverlap="1" wp14:anchorId="55B9A6C2" wp14:editId="4E3F4D0C">
            <wp:simplePos x="0" y="0"/>
            <wp:positionH relativeFrom="column">
              <wp:posOffset>240030</wp:posOffset>
            </wp:positionH>
            <wp:positionV relativeFrom="paragraph">
              <wp:posOffset>78105</wp:posOffset>
            </wp:positionV>
            <wp:extent cx="5545455" cy="4049395"/>
            <wp:effectExtent l="0" t="0" r="0" b="0"/>
            <wp:wrapThrough wrapText="bothSides">
              <wp:wrapPolygon edited="0">
                <wp:start x="6456" y="1219"/>
                <wp:lineTo x="2078" y="2540"/>
                <wp:lineTo x="2003" y="3048"/>
                <wp:lineTo x="3413" y="3048"/>
                <wp:lineTo x="2152" y="4369"/>
                <wp:lineTo x="2078" y="4674"/>
                <wp:lineTo x="2449" y="4674"/>
                <wp:lineTo x="2152" y="6300"/>
                <wp:lineTo x="2374" y="14429"/>
                <wp:lineTo x="2671" y="16055"/>
                <wp:lineTo x="2671" y="16970"/>
                <wp:lineTo x="6901" y="17681"/>
                <wp:lineTo x="8682" y="17681"/>
                <wp:lineTo x="8756" y="18088"/>
                <wp:lineTo x="16102" y="19307"/>
                <wp:lineTo x="16027" y="19713"/>
                <wp:lineTo x="16250" y="20018"/>
                <wp:lineTo x="16473" y="20221"/>
                <wp:lineTo x="17363" y="20221"/>
                <wp:lineTo x="17437" y="19307"/>
                <wp:lineTo x="17808" y="19307"/>
                <wp:lineTo x="18773" y="18088"/>
                <wp:lineTo x="18847" y="17681"/>
                <wp:lineTo x="19589" y="16055"/>
                <wp:lineTo x="19812" y="14429"/>
                <wp:lineTo x="20257" y="2236"/>
                <wp:lineTo x="15508" y="1727"/>
                <wp:lineTo x="7420" y="1219"/>
                <wp:lineTo x="6456" y="1219"/>
              </wp:wrapPolygon>
            </wp:wrapThrough>
            <wp:docPr id="13" name="Wykres 1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FC6258" w:rsidRDefault="00FC6258">
      <w:pPr>
        <w:rPr>
          <w:b/>
        </w:rPr>
      </w:pPr>
      <w:r>
        <w:rPr>
          <w:b/>
        </w:rPr>
        <w:br w:type="page"/>
      </w:r>
    </w:p>
    <w:p w:rsidR="00FC6258" w:rsidRPr="003F16EE" w:rsidRDefault="0083038F" w:rsidP="003F16EE">
      <w:pPr>
        <w:pBdr>
          <w:bottom w:val="single" w:sz="4" w:space="1" w:color="auto"/>
        </w:pBd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F16EE">
        <w:rPr>
          <w:rFonts w:ascii="Times New Roman" w:hAnsi="Times New Roman" w:cs="Times New Roman"/>
          <w:noProof/>
          <w:sz w:val="28"/>
          <w:szCs w:val="28"/>
          <w:lang w:eastAsia="pl-PL"/>
        </w:rPr>
        <w:lastRenderedPageBreak/>
        <w:drawing>
          <wp:anchor distT="0" distB="0" distL="114300" distR="114300" simplePos="0" relativeHeight="251666432" behindDoc="1" locked="0" layoutInCell="1" allowOverlap="1" wp14:anchorId="4B75F477" wp14:editId="073054B9">
            <wp:simplePos x="0" y="0"/>
            <wp:positionH relativeFrom="column">
              <wp:posOffset>2540</wp:posOffset>
            </wp:positionH>
            <wp:positionV relativeFrom="paragraph">
              <wp:posOffset>346710</wp:posOffset>
            </wp:positionV>
            <wp:extent cx="5687695" cy="4333875"/>
            <wp:effectExtent l="0" t="0" r="0" b="0"/>
            <wp:wrapTight wrapText="bothSides">
              <wp:wrapPolygon edited="0">
                <wp:start x="6945" y="1234"/>
                <wp:lineTo x="6077" y="1424"/>
                <wp:lineTo x="2026" y="2753"/>
                <wp:lineTo x="2026" y="5697"/>
                <wp:lineTo x="2243" y="5982"/>
                <wp:lineTo x="3400" y="5982"/>
                <wp:lineTo x="2170" y="6931"/>
                <wp:lineTo x="2170" y="7311"/>
                <wp:lineTo x="3473" y="7501"/>
                <wp:lineTo x="2243" y="8260"/>
                <wp:lineTo x="2243" y="8545"/>
                <wp:lineTo x="3473" y="9020"/>
                <wp:lineTo x="2243" y="9684"/>
                <wp:lineTo x="2243" y="9874"/>
                <wp:lineTo x="3545" y="10539"/>
                <wp:lineTo x="2315" y="11014"/>
                <wp:lineTo x="2315" y="11204"/>
                <wp:lineTo x="3617" y="12058"/>
                <wp:lineTo x="2532" y="12058"/>
                <wp:lineTo x="2243" y="12343"/>
                <wp:lineTo x="2315" y="13577"/>
                <wp:lineTo x="2604" y="15096"/>
                <wp:lineTo x="2604" y="16331"/>
                <wp:lineTo x="3111" y="16615"/>
                <wp:lineTo x="5498" y="16615"/>
                <wp:lineTo x="4630" y="16995"/>
                <wp:lineTo x="4775" y="17185"/>
                <wp:lineTo x="7018" y="18135"/>
                <wp:lineTo x="7018" y="18324"/>
                <wp:lineTo x="15699" y="19844"/>
                <wp:lineTo x="16929" y="19844"/>
                <wp:lineTo x="17218" y="19654"/>
                <wp:lineTo x="18376" y="18419"/>
                <wp:lineTo x="18448" y="18135"/>
                <wp:lineTo x="19244" y="16615"/>
                <wp:lineTo x="19895" y="15096"/>
                <wp:lineTo x="20401" y="2184"/>
                <wp:lineTo x="15699" y="1709"/>
                <wp:lineTo x="7669" y="1234"/>
                <wp:lineTo x="6945" y="1234"/>
              </wp:wrapPolygon>
            </wp:wrapTight>
            <wp:docPr id="14" name="Wykres 1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C6258" w:rsidRPr="003F16EE">
        <w:rPr>
          <w:rFonts w:ascii="Times New Roman" w:hAnsi="Times New Roman" w:cs="Times New Roman"/>
          <w:sz w:val="28"/>
          <w:szCs w:val="28"/>
        </w:rPr>
        <w:t>Liczba bezrobotnych absolwentów</w:t>
      </w:r>
      <w:r w:rsidR="00FC6258" w:rsidRPr="003F16EE">
        <w:rPr>
          <w:rFonts w:ascii="Times New Roman" w:hAnsi="Times New Roman" w:cs="Times New Roman"/>
          <w:sz w:val="28"/>
          <w:szCs w:val="28"/>
          <w:vertAlign w:val="superscript"/>
        </w:rPr>
        <w:t>1</w:t>
      </w:r>
      <w:r w:rsidR="00FC6258" w:rsidRPr="003F16EE">
        <w:rPr>
          <w:rFonts w:ascii="Times New Roman" w:hAnsi="Times New Roman" w:cs="Times New Roman"/>
          <w:sz w:val="28"/>
          <w:szCs w:val="28"/>
        </w:rPr>
        <w:t xml:space="preserve"> wg wykształcenia</w:t>
      </w: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83038F" w:rsidRDefault="0083038F" w:rsidP="00D95E84">
      <w:pPr>
        <w:spacing w:after="0" w:line="240" w:lineRule="auto"/>
        <w:rPr>
          <w:noProof/>
          <w:lang w:eastAsia="pl-PL"/>
        </w:rPr>
      </w:pPr>
    </w:p>
    <w:p w:rsidR="0083038F" w:rsidRDefault="0083038F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3F16EE" w:rsidRDefault="003F16EE" w:rsidP="003F16EE">
      <w:pPr>
        <w:pBdr>
          <w:bottom w:val="single" w:sz="4" w:space="1" w:color="auto"/>
        </w:pBd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F16EE" w:rsidRDefault="003F16EE" w:rsidP="003F16EE">
      <w:pPr>
        <w:pBdr>
          <w:bottom w:val="single" w:sz="4" w:space="1" w:color="auto"/>
        </w:pBd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C6258" w:rsidRPr="003F16EE" w:rsidRDefault="00FC6258" w:rsidP="003F16EE">
      <w:pPr>
        <w:pBdr>
          <w:bottom w:val="single" w:sz="4" w:space="1" w:color="auto"/>
        </w:pBd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F16EE">
        <w:rPr>
          <w:rFonts w:ascii="Times New Roman" w:hAnsi="Times New Roman" w:cs="Times New Roman"/>
          <w:sz w:val="28"/>
          <w:szCs w:val="28"/>
        </w:rPr>
        <w:t>Liczba bezrobotnych absolwentów</w:t>
      </w:r>
      <w:r w:rsidRPr="003F16EE">
        <w:rPr>
          <w:rFonts w:ascii="Times New Roman" w:hAnsi="Times New Roman" w:cs="Times New Roman"/>
          <w:sz w:val="28"/>
          <w:szCs w:val="28"/>
          <w:vertAlign w:val="superscript"/>
        </w:rPr>
        <w:t>1</w:t>
      </w:r>
      <w:r w:rsidRPr="003F16EE">
        <w:rPr>
          <w:rFonts w:ascii="Times New Roman" w:hAnsi="Times New Roman" w:cs="Times New Roman"/>
          <w:sz w:val="28"/>
          <w:szCs w:val="28"/>
        </w:rPr>
        <w:t xml:space="preserve"> wg stażu pracy</w:t>
      </w:r>
    </w:p>
    <w:p w:rsidR="00D95E84" w:rsidRDefault="003F16EE" w:rsidP="00D95E84">
      <w:pPr>
        <w:spacing w:after="0" w:line="240" w:lineRule="auto"/>
        <w:rPr>
          <w:noProof/>
          <w:lang w:eastAsia="pl-PL"/>
        </w:rPr>
      </w:pPr>
      <w:r>
        <w:rPr>
          <w:noProof/>
          <w:lang w:eastAsia="pl-PL"/>
        </w:rPr>
        <w:drawing>
          <wp:anchor distT="0" distB="0" distL="114300" distR="114300" simplePos="0" relativeHeight="251667456" behindDoc="1" locked="0" layoutInCell="1" allowOverlap="1" wp14:anchorId="4CA36843" wp14:editId="33E3A549">
            <wp:simplePos x="0" y="0"/>
            <wp:positionH relativeFrom="column">
              <wp:posOffset>-99060</wp:posOffset>
            </wp:positionH>
            <wp:positionV relativeFrom="paragraph">
              <wp:posOffset>161925</wp:posOffset>
            </wp:positionV>
            <wp:extent cx="5984875" cy="4179570"/>
            <wp:effectExtent l="0" t="0" r="0" b="0"/>
            <wp:wrapThrough wrapText="bothSides">
              <wp:wrapPolygon edited="0">
                <wp:start x="5363" y="492"/>
                <wp:lineTo x="4331" y="2264"/>
                <wp:lineTo x="2269" y="2461"/>
                <wp:lineTo x="2269" y="2757"/>
                <wp:lineTo x="3575" y="3840"/>
                <wp:lineTo x="2338" y="4529"/>
                <wp:lineTo x="2338" y="4726"/>
                <wp:lineTo x="3575" y="5415"/>
                <wp:lineTo x="2406" y="6399"/>
                <wp:lineTo x="2406" y="6793"/>
                <wp:lineTo x="3644" y="6990"/>
                <wp:lineTo x="2406" y="8565"/>
                <wp:lineTo x="3713" y="10140"/>
                <wp:lineTo x="2544" y="10239"/>
                <wp:lineTo x="2544" y="10633"/>
                <wp:lineTo x="3781" y="11716"/>
                <wp:lineTo x="2613" y="12208"/>
                <wp:lineTo x="2613" y="12405"/>
                <wp:lineTo x="3850" y="13291"/>
                <wp:lineTo x="2681" y="14078"/>
                <wp:lineTo x="2681" y="14275"/>
                <wp:lineTo x="3919" y="14866"/>
                <wp:lineTo x="2888" y="15851"/>
                <wp:lineTo x="2956" y="16244"/>
                <wp:lineTo x="4194" y="16737"/>
                <wp:lineTo x="4469" y="17820"/>
                <wp:lineTo x="9832" y="18016"/>
                <wp:lineTo x="10726" y="19592"/>
                <wp:lineTo x="16845" y="20182"/>
                <wp:lineTo x="17670" y="20182"/>
                <wp:lineTo x="17807" y="19592"/>
                <wp:lineTo x="16501" y="19592"/>
                <wp:lineTo x="18770" y="19099"/>
                <wp:lineTo x="18770" y="18016"/>
                <wp:lineTo x="19457" y="16441"/>
                <wp:lineTo x="19663" y="15063"/>
                <wp:lineTo x="19870" y="8565"/>
                <wp:lineTo x="20213" y="2560"/>
                <wp:lineTo x="19870" y="2363"/>
                <wp:lineTo x="12513" y="1477"/>
                <wp:lineTo x="7013" y="492"/>
                <wp:lineTo x="5363" y="492"/>
              </wp:wrapPolygon>
            </wp:wrapThrough>
            <wp:docPr id="15" name="Wykres 1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  <w:bookmarkStart w:id="0" w:name="_GoBack"/>
      <w:bookmarkEnd w:id="0"/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sectPr w:rsidR="00D95E84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34FC5" w:rsidRDefault="00D34FC5" w:rsidP="00FC6258">
      <w:pPr>
        <w:spacing w:after="0" w:line="240" w:lineRule="auto"/>
      </w:pPr>
      <w:r>
        <w:separator/>
      </w:r>
    </w:p>
  </w:endnote>
  <w:endnote w:type="continuationSeparator" w:id="0">
    <w:p w:rsidR="00D34FC5" w:rsidRDefault="00D34FC5" w:rsidP="00FC625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34FC5" w:rsidRDefault="00D34FC5" w:rsidP="00FC6258">
      <w:pPr>
        <w:spacing w:after="0" w:line="240" w:lineRule="auto"/>
      </w:pPr>
      <w:r>
        <w:separator/>
      </w:r>
    </w:p>
  </w:footnote>
  <w:footnote w:type="continuationSeparator" w:id="0">
    <w:p w:rsidR="00D34FC5" w:rsidRDefault="00D34FC5" w:rsidP="00FC6258">
      <w:pPr>
        <w:spacing w:after="0" w:line="240" w:lineRule="auto"/>
      </w:pPr>
      <w:r>
        <w:continuationSeparator/>
      </w:r>
    </w:p>
  </w:footnote>
  <w:footnote w:id="1">
    <w:p w:rsidR="00FC6258" w:rsidRPr="00C97E55" w:rsidRDefault="00FC6258" w:rsidP="001D0C1F">
      <w:pPr>
        <w:pStyle w:val="Tekstprzypisudolnego"/>
        <w:jc w:val="both"/>
        <w:rPr>
          <w:rFonts w:ascii="Times New Roman" w:hAnsi="Times New Roman" w:cs="Times New Roman"/>
          <w:sz w:val="18"/>
          <w:szCs w:val="18"/>
        </w:rPr>
      </w:pPr>
      <w:r w:rsidRPr="00C97E55">
        <w:rPr>
          <w:rStyle w:val="Odwoanieprzypisudolnego"/>
          <w:rFonts w:ascii="Times New Roman" w:hAnsi="Times New Roman" w:cs="Times New Roman"/>
          <w:sz w:val="18"/>
          <w:szCs w:val="18"/>
        </w:rPr>
        <w:footnoteRef/>
      </w:r>
      <w:r w:rsidRPr="00C97E55">
        <w:rPr>
          <w:rFonts w:ascii="Times New Roman" w:hAnsi="Times New Roman" w:cs="Times New Roman"/>
          <w:sz w:val="18"/>
          <w:szCs w:val="18"/>
        </w:rPr>
        <w:t xml:space="preserve"> Osoby do 12 miesięcy od dnia ukończenia nauki.</w:t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36E87"/>
    <w:rsid w:val="000233FB"/>
    <w:rsid w:val="000B7433"/>
    <w:rsid w:val="000E7639"/>
    <w:rsid w:val="001531B8"/>
    <w:rsid w:val="001B38A8"/>
    <w:rsid w:val="001D0C1F"/>
    <w:rsid w:val="00225D34"/>
    <w:rsid w:val="003A69A6"/>
    <w:rsid w:val="003E3D2E"/>
    <w:rsid w:val="003F16EE"/>
    <w:rsid w:val="00410EA6"/>
    <w:rsid w:val="00544788"/>
    <w:rsid w:val="00670262"/>
    <w:rsid w:val="0067080C"/>
    <w:rsid w:val="00721983"/>
    <w:rsid w:val="0072500A"/>
    <w:rsid w:val="00785598"/>
    <w:rsid w:val="0083038F"/>
    <w:rsid w:val="009E37F3"/>
    <w:rsid w:val="00AB2B02"/>
    <w:rsid w:val="00AB7881"/>
    <w:rsid w:val="00B051B7"/>
    <w:rsid w:val="00B66649"/>
    <w:rsid w:val="00BE5A09"/>
    <w:rsid w:val="00C36E87"/>
    <w:rsid w:val="00C97E55"/>
    <w:rsid w:val="00D34FC5"/>
    <w:rsid w:val="00D85ABE"/>
    <w:rsid w:val="00D95E84"/>
    <w:rsid w:val="00F54962"/>
    <w:rsid w:val="00F653D5"/>
    <w:rsid w:val="00FB5581"/>
    <w:rsid w:val="00FC62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C36E8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C36E87"/>
    <w:rPr>
      <w:rFonts w:ascii="Tahoma" w:hAnsi="Tahoma" w:cs="Tahoma"/>
      <w:sz w:val="16"/>
      <w:szCs w:val="16"/>
    </w:rPr>
  </w:style>
  <w:style w:type="paragraph" w:styleId="Legenda">
    <w:name w:val="caption"/>
    <w:basedOn w:val="Normalny"/>
    <w:next w:val="Normalny"/>
    <w:uiPriority w:val="35"/>
    <w:semiHidden/>
    <w:unhideWhenUsed/>
    <w:qFormat/>
    <w:rsid w:val="00C36E87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FC6258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FC6258"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FC6258"/>
    <w:rPr>
      <w:vertAlign w:val="superscript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C36E8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C36E87"/>
    <w:rPr>
      <w:rFonts w:ascii="Tahoma" w:hAnsi="Tahoma" w:cs="Tahoma"/>
      <w:sz w:val="16"/>
      <w:szCs w:val="16"/>
    </w:rPr>
  </w:style>
  <w:style w:type="paragraph" w:styleId="Legenda">
    <w:name w:val="caption"/>
    <w:basedOn w:val="Normalny"/>
    <w:next w:val="Normalny"/>
    <w:uiPriority w:val="35"/>
    <w:semiHidden/>
    <w:unhideWhenUsed/>
    <w:qFormat/>
    <w:rsid w:val="00C36E87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FC6258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FC6258"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FC6258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chart" Target="charts/chart5.xml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chart" Target="charts/chart4.xml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chart" Target="charts/chart8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chart" Target="charts/chart3.xml"/><Relationship Id="rId5" Type="http://schemas.openxmlformats.org/officeDocument/2006/relationships/webSettings" Target="webSettings.xml"/><Relationship Id="rId15" Type="http://schemas.openxmlformats.org/officeDocument/2006/relationships/chart" Target="charts/chart7.xml"/><Relationship Id="rId10" Type="http://schemas.openxmlformats.org/officeDocument/2006/relationships/chart" Target="charts/chart2.xml"/><Relationship Id="rId4" Type="http://schemas.openxmlformats.org/officeDocument/2006/relationships/settings" Target="settings.xml"/><Relationship Id="rId9" Type="http://schemas.openxmlformats.org/officeDocument/2006/relationships/chart" Target="charts/chart1.xml"/><Relationship Id="rId14" Type="http://schemas.openxmlformats.org/officeDocument/2006/relationships/chart" Target="charts/chart6.xml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oleObject" Target="file:///C:\Users\Piotr.Kocaj\Desktop\Stru.%20VI.%2016.xlsx" TargetMode="External"/><Relationship Id="rId1" Type="http://schemas.openxmlformats.org/officeDocument/2006/relationships/themeOverride" Target="../theme/themeOverride1.xml"/></Relationships>
</file>

<file path=word/charts/_rels/chart2.xml.rels><?xml version="1.0" encoding="UTF-8" standalone="yes"?>
<Relationships xmlns="http://schemas.openxmlformats.org/package/2006/relationships"><Relationship Id="rId2" Type="http://schemas.openxmlformats.org/officeDocument/2006/relationships/oleObject" Target="file:///C:\Users\Piotr.Kocaj\Desktop\Stru.%20VI.%2016.xlsx" TargetMode="External"/><Relationship Id="rId1" Type="http://schemas.openxmlformats.org/officeDocument/2006/relationships/themeOverride" Target="../theme/themeOverride2.xml"/></Relationships>
</file>

<file path=word/charts/_rels/chart3.xml.rels><?xml version="1.0" encoding="UTF-8" standalone="yes"?>
<Relationships xmlns="http://schemas.openxmlformats.org/package/2006/relationships"><Relationship Id="rId2" Type="http://schemas.openxmlformats.org/officeDocument/2006/relationships/oleObject" Target="file:///C:\Users\Piotr.Kocaj\Desktop\Stru.%20VI.%2016.xlsx" TargetMode="External"/><Relationship Id="rId1" Type="http://schemas.openxmlformats.org/officeDocument/2006/relationships/themeOverride" Target="../theme/themeOverride3.xml"/></Relationships>
</file>

<file path=word/charts/_rels/chart4.xml.rels><?xml version="1.0" encoding="UTF-8" standalone="yes"?>
<Relationships xmlns="http://schemas.openxmlformats.org/package/2006/relationships"><Relationship Id="rId2" Type="http://schemas.openxmlformats.org/officeDocument/2006/relationships/oleObject" Target="file:///C:\Users\Piotr.Kocaj\Desktop\Stru.%20VI.%2016.xlsx" TargetMode="External"/><Relationship Id="rId1" Type="http://schemas.openxmlformats.org/officeDocument/2006/relationships/themeOverride" Target="../theme/themeOverride4.xml"/></Relationships>
</file>

<file path=word/charts/_rels/chart5.xml.rels><?xml version="1.0" encoding="UTF-8" standalone="yes"?>
<Relationships xmlns="http://schemas.openxmlformats.org/package/2006/relationships"><Relationship Id="rId2" Type="http://schemas.openxmlformats.org/officeDocument/2006/relationships/oleObject" Target="file:///C:\Users\Piotr.Kocaj\Desktop\Stru.%20VI.%2016.xlsx" TargetMode="External"/><Relationship Id="rId1" Type="http://schemas.openxmlformats.org/officeDocument/2006/relationships/themeOverride" Target="../theme/themeOverride5.xml"/></Relationships>
</file>

<file path=word/charts/_rels/chart6.xml.rels><?xml version="1.0" encoding="UTF-8" standalone="yes"?>
<Relationships xmlns="http://schemas.openxmlformats.org/package/2006/relationships"><Relationship Id="rId2" Type="http://schemas.openxmlformats.org/officeDocument/2006/relationships/oleObject" Target="file:///C:\Users\Piotr.Kocaj\Desktop\Stru.%20VI.%2016.xlsx" TargetMode="External"/><Relationship Id="rId1" Type="http://schemas.openxmlformats.org/officeDocument/2006/relationships/themeOverride" Target="../theme/themeOverride6.xml"/></Relationships>
</file>

<file path=word/charts/_rels/chart7.xml.rels><?xml version="1.0" encoding="UTF-8" standalone="yes"?>
<Relationships xmlns="http://schemas.openxmlformats.org/package/2006/relationships"><Relationship Id="rId2" Type="http://schemas.openxmlformats.org/officeDocument/2006/relationships/oleObject" Target="file:///C:\Users\Piotr.Kocaj\Desktop\Stru.%20VI.%2016.xlsx" TargetMode="External"/><Relationship Id="rId1" Type="http://schemas.openxmlformats.org/officeDocument/2006/relationships/themeOverride" Target="../theme/themeOverride7.xml"/></Relationships>
</file>

<file path=word/charts/_rels/chart8.xml.rels><?xml version="1.0" encoding="UTF-8" standalone="yes"?>
<Relationships xmlns="http://schemas.openxmlformats.org/package/2006/relationships"><Relationship Id="rId2" Type="http://schemas.openxmlformats.org/officeDocument/2006/relationships/oleObject" Target="file:///C:\Users\Piotr.Kocaj\Desktop\Stru.%20VI.%2016.xlsx" TargetMode="External"/><Relationship Id="rId1" Type="http://schemas.openxmlformats.org/officeDocument/2006/relationships/themeOverride" Target="../theme/themeOverride8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pl-PL"/>
  <c:roundedCorners val="1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15"/>
      <c:rotY val="20"/>
      <c:rAngAx val="0"/>
      <c:perspective val="30"/>
    </c:view3D>
    <c:floor>
      <c:thickness val="0"/>
    </c:floor>
    <c:sideWall>
      <c:thickness val="0"/>
      <c:spPr>
        <a:noFill/>
        <a:ln>
          <a:solidFill>
            <a:schemeClr val="bg1">
              <a:lumMod val="85000"/>
            </a:schemeClr>
          </a:solidFill>
        </a:ln>
      </c:spPr>
    </c:sideWall>
    <c:backWall>
      <c:thickness val="0"/>
      <c:spPr>
        <a:noFill/>
        <a:ln>
          <a:solidFill>
            <a:schemeClr val="bg1">
              <a:lumMod val="85000"/>
            </a:schemeClr>
          </a:solidFill>
        </a:ln>
      </c:spPr>
    </c:backWall>
    <c:plotArea>
      <c:layout>
        <c:manualLayout>
          <c:layoutTarget val="inner"/>
          <c:xMode val="edge"/>
          <c:yMode val="edge"/>
          <c:x val="0.10983910949935706"/>
          <c:y val="6.0294458554645387E-2"/>
          <c:w val="0.87233542718963464"/>
          <c:h val="0.81634645669291361"/>
        </c:manualLayout>
      </c:layout>
      <c:bar3DChart>
        <c:barDir val="col"/>
        <c:grouping val="clustered"/>
        <c:varyColors val="0"/>
        <c:ser>
          <c:idx val="0"/>
          <c:order val="0"/>
          <c:tx>
            <c:strRef>
              <c:f>'str.VI.16 (2)'!$B$4</c:f>
              <c:strCache>
                <c:ptCount val="1"/>
              </c:strCache>
            </c:strRef>
          </c:tx>
          <c:spPr>
            <a:gradFill>
              <a:gsLst>
                <a:gs pos="0">
                  <a:srgbClr val="00B050"/>
                </a:gs>
                <a:gs pos="100000">
                  <a:srgbClr val="8064A2">
                    <a:lumMod val="50000"/>
                  </a:srgbClr>
                </a:gs>
              </a:gsLst>
              <a:lin ang="5400000" scaled="0"/>
            </a:gradFill>
            <a:ln w="9525">
              <a:solidFill>
                <a:sysClr val="window" lastClr="FFFFFF"/>
              </a:solidFill>
            </a:ln>
            <a:effectLst>
              <a:outerShdw blurRad="12700" dist="139700" dir="1560000" sx="107000" sy="107000" algn="ctr" rotWithShape="0">
                <a:srgbClr val="C0504D">
                  <a:lumMod val="75000"/>
                  <a:alpha val="66000"/>
                </a:srgbClr>
              </a:outerShdw>
            </a:effectLst>
          </c:spPr>
          <c:invertIfNegative val="0"/>
          <c:dLbls>
            <c:dLbl>
              <c:idx val="0"/>
              <c:layout>
                <c:manualLayout>
                  <c:x val="1.4117321218919945E-2"/>
                  <c:y val="-1.901009896399741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1.6650689678464656E-2"/>
                  <c:y val="-3.279527695687807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2.270706315506037E-2"/>
                  <c:y val="-3.064658866117264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2.74388579476109E-2"/>
                  <c:y val="-4.842440648283852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3.303951713717046E-2"/>
                  <c:y val="-3.383207995963576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2.2722099413262073E-2"/>
                  <c:y val="-4.480510639661068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solidFill>
                <a:sysClr val="window" lastClr="FFFFFF">
                  <a:alpha val="88000"/>
                </a:sysClr>
              </a:solidFill>
              <a:ln>
                <a:noFill/>
              </a:ln>
              <a:effectLst/>
            </c:spPr>
            <c:txPr>
              <a:bodyPr/>
              <a:lstStyle/>
              <a:p>
                <a:pPr>
                  <a:defRPr sz="900" b="0">
                    <a:solidFill>
                      <a:schemeClr val="tx1"/>
                    </a:solidFill>
                    <a:latin typeface="+mj-lt"/>
                    <a:cs typeface="Times New Roman" panose="02020603050405020304" pitchFamily="18" charset="0"/>
                  </a:defRPr>
                </a:pPr>
                <a:endParaRPr lang="pl-PL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'str.VI.16 (2)'!$C$4:$C$9</c:f>
              <c:strCache>
                <c:ptCount val="6"/>
                <c:pt idx="0">
                  <c:v>pow. 24 m-cy</c:v>
                </c:pt>
                <c:pt idx="1">
                  <c:v>od 6 do 12 m-cy</c:v>
                </c:pt>
                <c:pt idx="2">
                  <c:v>od 12 do 24 m-cy</c:v>
                </c:pt>
                <c:pt idx="3">
                  <c:v>od 3 do 6 m-cy</c:v>
                </c:pt>
                <c:pt idx="4">
                  <c:v>od 1 do 3 m-cy</c:v>
                </c:pt>
                <c:pt idx="5">
                  <c:v>do 1 m-ca</c:v>
                </c:pt>
              </c:strCache>
            </c:strRef>
          </c:cat>
          <c:val>
            <c:numRef>
              <c:f>'str.VI.16 (2)'!$E$4:$E$9</c:f>
              <c:numCache>
                <c:formatCode>0.0%</c:formatCode>
                <c:ptCount val="6"/>
                <c:pt idx="0">
                  <c:v>0.31731214461669538</c:v>
                </c:pt>
                <c:pt idx="1">
                  <c:v>0.17905762071456355</c:v>
                </c:pt>
                <c:pt idx="2">
                  <c:v>0.16341612490970717</c:v>
                </c:pt>
                <c:pt idx="3">
                  <c:v>0.13765257172491713</c:v>
                </c:pt>
                <c:pt idx="4">
                  <c:v>0.11751032579503991</c:v>
                </c:pt>
                <c:pt idx="5">
                  <c:v>8.5051212239076884E-2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30"/>
        <c:gapDepth val="274"/>
        <c:shape val="cylinder"/>
        <c:axId val="175549440"/>
        <c:axId val="176111616"/>
        <c:axId val="0"/>
      </c:bar3DChart>
      <c:catAx>
        <c:axId val="175549440"/>
        <c:scaling>
          <c:orientation val="minMax"/>
        </c:scaling>
        <c:delete val="0"/>
        <c:axPos val="b"/>
        <c:majorGridlines/>
        <c:minorGridlines>
          <c:spPr>
            <a:ln>
              <a:solidFill>
                <a:schemeClr val="bg2">
                  <a:lumMod val="50000"/>
                </a:schemeClr>
              </a:solidFill>
            </a:ln>
          </c:spPr>
        </c:minorGridlines>
        <c:numFmt formatCode="General" sourceLinked="1"/>
        <c:majorTickMark val="out"/>
        <c:minorTickMark val="none"/>
        <c:tickLblPos val="nextTo"/>
        <c:spPr>
          <a:ln>
            <a:solidFill>
              <a:schemeClr val="bg1">
                <a:lumMod val="75000"/>
              </a:schemeClr>
            </a:solidFill>
          </a:ln>
        </c:spPr>
        <c:txPr>
          <a:bodyPr/>
          <a:lstStyle/>
          <a:p>
            <a:pPr>
              <a:defRPr sz="800">
                <a:solidFill>
                  <a:schemeClr val="tx1"/>
                </a:solidFill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pl-PL"/>
          </a:p>
        </c:txPr>
        <c:crossAx val="176111616"/>
        <c:crosses val="autoZero"/>
        <c:auto val="1"/>
        <c:lblAlgn val="ctr"/>
        <c:lblOffset val="100"/>
        <c:noMultiLvlLbl val="0"/>
      </c:catAx>
      <c:valAx>
        <c:axId val="176111616"/>
        <c:scaling>
          <c:orientation val="minMax"/>
        </c:scaling>
        <c:delete val="0"/>
        <c:axPos val="l"/>
        <c:majorGridlines>
          <c:spPr>
            <a:ln>
              <a:solidFill>
                <a:schemeClr val="bg2">
                  <a:lumMod val="50000"/>
                </a:schemeClr>
              </a:solidFill>
            </a:ln>
          </c:spPr>
        </c:majorGridlines>
        <c:minorGridlines/>
        <c:numFmt formatCode="0.0%" sourceLinked="1"/>
        <c:majorTickMark val="out"/>
        <c:minorTickMark val="none"/>
        <c:tickLblPos val="nextTo"/>
        <c:spPr>
          <a:ln>
            <a:solidFill>
              <a:sysClr val="window" lastClr="FFFFFF">
                <a:lumMod val="85000"/>
                <a:alpha val="83000"/>
              </a:sysClr>
            </a:solidFill>
          </a:ln>
        </c:spPr>
        <c:txPr>
          <a:bodyPr/>
          <a:lstStyle/>
          <a:p>
            <a:pPr>
              <a:defRPr sz="800">
                <a:solidFill>
                  <a:schemeClr val="tx1"/>
                </a:solidFill>
                <a:latin typeface="+mj-lt"/>
                <a:cs typeface="Arial" pitchFamily="34" charset="0"/>
              </a:defRPr>
            </a:pPr>
            <a:endParaRPr lang="pl-PL"/>
          </a:p>
        </c:txPr>
        <c:crossAx val="175549440"/>
        <c:crosses val="autoZero"/>
        <c:crossBetween val="between"/>
      </c:valAx>
      <c:spPr>
        <a:noFill/>
        <a:ln>
          <a:noFill/>
        </a:ln>
      </c:spPr>
    </c:plotArea>
    <c:plotVisOnly val="1"/>
    <c:dispBlanksAs val="gap"/>
    <c:showDLblsOverMax val="0"/>
  </c:chart>
  <c:spPr>
    <a:noFill/>
    <a:ln>
      <a:noFill/>
    </a:ln>
  </c:spPr>
  <c:externalData r:id="rId2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pl-PL"/>
  <c:roundedCorners val="1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15"/>
      <c:rotY val="20"/>
      <c:rAngAx val="0"/>
      <c:perspective val="30"/>
    </c:view3D>
    <c:floor>
      <c:thickness val="0"/>
    </c:floor>
    <c:sideWall>
      <c:thickness val="0"/>
      <c:spPr>
        <a:noFill/>
        <a:ln>
          <a:solidFill>
            <a:schemeClr val="bg1">
              <a:lumMod val="85000"/>
            </a:schemeClr>
          </a:solidFill>
        </a:ln>
      </c:spPr>
    </c:sideWall>
    <c:backWall>
      <c:thickness val="0"/>
      <c:spPr>
        <a:noFill/>
        <a:ln>
          <a:solidFill>
            <a:schemeClr val="bg1">
              <a:lumMod val="85000"/>
            </a:schemeClr>
          </a:solidFill>
        </a:ln>
      </c:spPr>
    </c:backWall>
    <c:plotArea>
      <c:layout>
        <c:manualLayout>
          <c:layoutTarget val="inner"/>
          <c:xMode val="edge"/>
          <c:yMode val="edge"/>
          <c:x val="0.10983910949935706"/>
          <c:y val="6.0294458554645387E-2"/>
          <c:w val="0.87233542718963464"/>
          <c:h val="0.81634645669291361"/>
        </c:manualLayout>
      </c:layout>
      <c:bar3DChart>
        <c:barDir val="col"/>
        <c:grouping val="clustered"/>
        <c:varyColors val="0"/>
        <c:ser>
          <c:idx val="0"/>
          <c:order val="0"/>
          <c:tx>
            <c:strRef>
              <c:f>'str.VI.16 (2)'!$B$11</c:f>
              <c:strCache>
                <c:ptCount val="1"/>
                <c:pt idx="0">
                  <c:v>wiek w latach - ogółem</c:v>
                </c:pt>
              </c:strCache>
            </c:strRef>
          </c:tx>
          <c:spPr>
            <a:gradFill>
              <a:gsLst>
                <a:gs pos="0">
                  <a:srgbClr val="00B050"/>
                </a:gs>
                <a:gs pos="100000">
                  <a:srgbClr val="8064A2">
                    <a:lumMod val="50000"/>
                  </a:srgbClr>
                </a:gs>
              </a:gsLst>
              <a:lin ang="5400000" scaled="0"/>
            </a:gradFill>
            <a:ln w="9525">
              <a:solidFill>
                <a:sysClr val="window" lastClr="FFFFFF"/>
              </a:solidFill>
            </a:ln>
            <a:effectLst>
              <a:outerShdw blurRad="12700" dist="139700" dir="1560000" sx="107000" sy="107000" algn="ctr" rotWithShape="0">
                <a:srgbClr val="C0504D">
                  <a:lumMod val="75000"/>
                  <a:alpha val="66000"/>
                </a:srgbClr>
              </a:outerShdw>
            </a:effectLst>
          </c:spPr>
          <c:invertIfNegative val="0"/>
          <c:dLbls>
            <c:dLbl>
              <c:idx val="0"/>
              <c:layout>
                <c:manualLayout>
                  <c:x val="1.4117321218919945E-2"/>
                  <c:y val="-1.901009896399741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2.2526396729590708E-2"/>
                  <c:y val="-2.835211158691058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2.5644685353574143E-2"/>
                  <c:y val="-2.212974278408125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2.7438763103528763E-2"/>
                  <c:y val="-3.147239312741557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2.7163810086044408E-2"/>
                  <c:y val="-2.959400770253184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1.6846161035086762E-2"/>
                  <c:y val="-3.632926175587851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solidFill>
                <a:sysClr val="window" lastClr="FFFFFF">
                  <a:alpha val="85000"/>
                </a:sysClr>
              </a:solidFill>
              <a:ln>
                <a:noFill/>
              </a:ln>
              <a:effectLst/>
            </c:spPr>
            <c:txPr>
              <a:bodyPr/>
              <a:lstStyle/>
              <a:p>
                <a:pPr>
                  <a:defRPr sz="900" b="0">
                    <a:solidFill>
                      <a:schemeClr val="tx1"/>
                    </a:solidFill>
                    <a:latin typeface="+mj-lt"/>
                    <a:cs typeface="Arial" pitchFamily="34" charset="0"/>
                  </a:defRPr>
                </a:pPr>
                <a:endParaRPr lang="pl-PL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'str.VI.16 (2)'!$C$11:$C$16</c:f>
              <c:strCache>
                <c:ptCount val="6"/>
                <c:pt idx="0">
                  <c:v>25-34 lat</c:v>
                </c:pt>
                <c:pt idx="1">
                  <c:v>35-44 lat</c:v>
                </c:pt>
                <c:pt idx="2">
                  <c:v>45-54 lat</c:v>
                </c:pt>
                <c:pt idx="3">
                  <c:v>18-24 lat</c:v>
                </c:pt>
                <c:pt idx="4">
                  <c:v>55-59 lat</c:v>
                </c:pt>
                <c:pt idx="5">
                  <c:v>60 lat i więcej</c:v>
                </c:pt>
              </c:strCache>
            </c:strRef>
          </c:cat>
          <c:val>
            <c:numRef>
              <c:f>'str.VI.16 (2)'!$E$11:$E$16</c:f>
              <c:numCache>
                <c:formatCode>0.0%</c:formatCode>
                <c:ptCount val="6"/>
                <c:pt idx="0">
                  <c:v>0.30523605786149544</c:v>
                </c:pt>
                <c:pt idx="1">
                  <c:v>0.22228704784130687</c:v>
                </c:pt>
                <c:pt idx="2">
                  <c:v>0.18334537237687762</c:v>
                </c:pt>
                <c:pt idx="3">
                  <c:v>0.1474041969957956</c:v>
                </c:pt>
                <c:pt idx="4">
                  <c:v>9.6099349891648603E-2</c:v>
                </c:pt>
                <c:pt idx="5">
                  <c:v>4.5627975032875849E-2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30"/>
        <c:gapDepth val="274"/>
        <c:shape val="cylinder"/>
        <c:axId val="178224128"/>
        <c:axId val="181003776"/>
        <c:axId val="0"/>
      </c:bar3DChart>
      <c:catAx>
        <c:axId val="178224128"/>
        <c:scaling>
          <c:orientation val="minMax"/>
        </c:scaling>
        <c:delete val="0"/>
        <c:axPos val="b"/>
        <c:majorGridlines/>
        <c:minorGridlines>
          <c:spPr>
            <a:ln>
              <a:solidFill>
                <a:schemeClr val="bg2">
                  <a:lumMod val="50000"/>
                </a:schemeClr>
              </a:solidFill>
            </a:ln>
          </c:spPr>
        </c:minorGridlines>
        <c:numFmt formatCode="General" sourceLinked="1"/>
        <c:majorTickMark val="out"/>
        <c:minorTickMark val="none"/>
        <c:tickLblPos val="nextTo"/>
        <c:spPr>
          <a:ln>
            <a:solidFill>
              <a:schemeClr val="bg1">
                <a:lumMod val="75000"/>
              </a:schemeClr>
            </a:solidFill>
          </a:ln>
        </c:spPr>
        <c:txPr>
          <a:bodyPr/>
          <a:lstStyle/>
          <a:p>
            <a:pPr>
              <a:defRPr sz="800">
                <a:solidFill>
                  <a:schemeClr val="tx1"/>
                </a:solidFill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pl-PL"/>
          </a:p>
        </c:txPr>
        <c:crossAx val="181003776"/>
        <c:crosses val="autoZero"/>
        <c:auto val="1"/>
        <c:lblAlgn val="ctr"/>
        <c:lblOffset val="100"/>
        <c:noMultiLvlLbl val="0"/>
      </c:catAx>
      <c:valAx>
        <c:axId val="181003776"/>
        <c:scaling>
          <c:orientation val="minMax"/>
        </c:scaling>
        <c:delete val="0"/>
        <c:axPos val="l"/>
        <c:majorGridlines>
          <c:spPr>
            <a:ln>
              <a:solidFill>
                <a:schemeClr val="bg2">
                  <a:lumMod val="50000"/>
                </a:schemeClr>
              </a:solidFill>
            </a:ln>
          </c:spPr>
        </c:majorGridlines>
        <c:minorGridlines/>
        <c:numFmt formatCode="0.0%" sourceLinked="1"/>
        <c:majorTickMark val="out"/>
        <c:minorTickMark val="none"/>
        <c:tickLblPos val="nextTo"/>
        <c:spPr>
          <a:ln>
            <a:solidFill>
              <a:sysClr val="window" lastClr="FFFFFF">
                <a:lumMod val="85000"/>
                <a:alpha val="83000"/>
              </a:sysClr>
            </a:solidFill>
          </a:ln>
        </c:spPr>
        <c:txPr>
          <a:bodyPr/>
          <a:lstStyle/>
          <a:p>
            <a:pPr>
              <a:defRPr sz="800">
                <a:solidFill>
                  <a:schemeClr val="tx1"/>
                </a:solidFill>
                <a:latin typeface="+mj-lt"/>
                <a:cs typeface="Arial" pitchFamily="34" charset="0"/>
              </a:defRPr>
            </a:pPr>
            <a:endParaRPr lang="pl-PL"/>
          </a:p>
        </c:txPr>
        <c:crossAx val="178224128"/>
        <c:crosses val="autoZero"/>
        <c:crossBetween val="between"/>
      </c:valAx>
      <c:spPr>
        <a:noFill/>
        <a:ln>
          <a:noFill/>
        </a:ln>
      </c:spPr>
    </c:plotArea>
    <c:plotVisOnly val="1"/>
    <c:dispBlanksAs val="gap"/>
    <c:showDLblsOverMax val="0"/>
  </c:chart>
  <c:spPr>
    <a:noFill/>
    <a:ln>
      <a:noFill/>
    </a:ln>
  </c:spPr>
  <c:externalData r:id="rId2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pl-PL"/>
  <c:roundedCorners val="1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15"/>
      <c:rotY val="20"/>
      <c:rAngAx val="0"/>
      <c:perspective val="30"/>
    </c:view3D>
    <c:floor>
      <c:thickness val="0"/>
    </c:floor>
    <c:sideWall>
      <c:thickness val="0"/>
      <c:spPr>
        <a:noFill/>
        <a:ln>
          <a:solidFill>
            <a:schemeClr val="bg1">
              <a:lumMod val="85000"/>
            </a:schemeClr>
          </a:solidFill>
        </a:ln>
      </c:spPr>
    </c:sideWall>
    <c:backWall>
      <c:thickness val="0"/>
      <c:spPr>
        <a:noFill/>
        <a:ln>
          <a:solidFill>
            <a:schemeClr val="bg1">
              <a:lumMod val="85000"/>
            </a:schemeClr>
          </a:solidFill>
        </a:ln>
      </c:spPr>
    </c:backWall>
    <c:plotArea>
      <c:layout>
        <c:manualLayout>
          <c:layoutTarget val="inner"/>
          <c:xMode val="edge"/>
          <c:yMode val="edge"/>
          <c:x val="0.10983910949935706"/>
          <c:y val="6.0294458554645387E-2"/>
          <c:w val="0.87233542718963464"/>
          <c:h val="0.81634645669291361"/>
        </c:manualLayout>
      </c:layout>
      <c:bar3DChart>
        <c:barDir val="col"/>
        <c:grouping val="clustered"/>
        <c:varyColors val="0"/>
        <c:ser>
          <c:idx val="0"/>
          <c:order val="0"/>
          <c:tx>
            <c:strRef>
              <c:f>'str.VI.16 (2)'!$B$18</c:f>
              <c:strCache>
                <c:ptCount val="1"/>
                <c:pt idx="0">
                  <c:v>wykształcenie</c:v>
                </c:pt>
              </c:strCache>
            </c:strRef>
          </c:tx>
          <c:spPr>
            <a:gradFill>
              <a:gsLst>
                <a:gs pos="0">
                  <a:srgbClr val="00B050"/>
                </a:gs>
                <a:gs pos="100000">
                  <a:srgbClr val="8064A2">
                    <a:lumMod val="50000"/>
                  </a:srgbClr>
                </a:gs>
              </a:gsLst>
              <a:lin ang="5400000" scaled="0"/>
            </a:gradFill>
            <a:ln w="9525">
              <a:solidFill>
                <a:sysClr val="window" lastClr="FFFFFF"/>
              </a:solidFill>
            </a:ln>
            <a:effectLst>
              <a:outerShdw blurRad="12700" dist="139700" dir="1560000" sx="107000" sy="107000" algn="ctr" rotWithShape="0">
                <a:srgbClr val="C0504D">
                  <a:lumMod val="75000"/>
                  <a:alpha val="66000"/>
                </a:srgbClr>
              </a:outerShdw>
            </a:effectLst>
          </c:spPr>
          <c:invertIfNegative val="0"/>
          <c:dLbls>
            <c:dLbl>
              <c:idx val="0"/>
              <c:layout>
                <c:manualLayout>
                  <c:x val="1.4117321218919945E-2"/>
                  <c:y val="-1.901009896399741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1.958854320402768E-2"/>
                  <c:y val="-2.8352092848031408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2.5644916680623398E-2"/>
                  <c:y val="-3.472052398860549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2.4501004422047872E-2"/>
                  <c:y val="-3.986622692513598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2.4225956560481383E-2"/>
                  <c:y val="-4.218478397366838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5.0950909451959823E-3"/>
                  <c:y val="-3.632910067515776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solidFill>
                <a:sysClr val="window" lastClr="FFFFFF">
                  <a:alpha val="86000"/>
                </a:sysClr>
              </a:solidFill>
              <a:ln>
                <a:noFill/>
              </a:ln>
              <a:effectLst/>
            </c:spPr>
            <c:txPr>
              <a:bodyPr/>
              <a:lstStyle/>
              <a:p>
                <a:pPr>
                  <a:defRPr sz="900" b="0">
                    <a:solidFill>
                      <a:schemeClr val="tx1"/>
                    </a:solidFill>
                    <a:latin typeface="+mj-lt"/>
                    <a:cs typeface="Times New Roman" panose="02020603050405020304" pitchFamily="18" charset="0"/>
                  </a:defRPr>
                </a:pPr>
                <a:endParaRPr lang="pl-PL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'str.VI.16 (2)'!$C$18:$C$22</c:f>
              <c:strCache>
                <c:ptCount val="5"/>
                <c:pt idx="0">
                  <c:v>zasadnicze zawodowe</c:v>
                </c:pt>
                <c:pt idx="1">
                  <c:v>policealne i średnie zawodowe</c:v>
                </c:pt>
                <c:pt idx="2">
                  <c:v>gimnazjalne i poniżej</c:v>
                </c:pt>
                <c:pt idx="3">
                  <c:v>wyższe</c:v>
                </c:pt>
                <c:pt idx="4">
                  <c:v>średnie ogółnokształcące</c:v>
                </c:pt>
              </c:strCache>
            </c:strRef>
          </c:cat>
          <c:val>
            <c:numRef>
              <c:f>'str.VI.16 (2)'!$E$18:$E$22</c:f>
              <c:numCache>
                <c:formatCode>0.0%</c:formatCode>
                <c:ptCount val="5"/>
                <c:pt idx="0">
                  <c:v>0.29027986145839119</c:v>
                </c:pt>
                <c:pt idx="1">
                  <c:v>0.25284769683836195</c:v>
                </c:pt>
                <c:pt idx="2">
                  <c:v>0.20768276194180513</c:v>
                </c:pt>
                <c:pt idx="3">
                  <c:v>0.1425144931562668</c:v>
                </c:pt>
                <c:pt idx="4">
                  <c:v>0.10667518660517494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30"/>
        <c:gapDepth val="274"/>
        <c:shape val="cylinder"/>
        <c:axId val="181086464"/>
        <c:axId val="182435840"/>
        <c:axId val="0"/>
      </c:bar3DChart>
      <c:catAx>
        <c:axId val="181086464"/>
        <c:scaling>
          <c:orientation val="minMax"/>
        </c:scaling>
        <c:delete val="0"/>
        <c:axPos val="b"/>
        <c:majorGridlines/>
        <c:minorGridlines>
          <c:spPr>
            <a:ln>
              <a:solidFill>
                <a:schemeClr val="bg2">
                  <a:lumMod val="50000"/>
                </a:schemeClr>
              </a:solidFill>
            </a:ln>
          </c:spPr>
        </c:minorGridlines>
        <c:numFmt formatCode="General" sourceLinked="1"/>
        <c:majorTickMark val="out"/>
        <c:minorTickMark val="none"/>
        <c:tickLblPos val="nextTo"/>
        <c:spPr>
          <a:ln>
            <a:solidFill>
              <a:schemeClr val="bg1">
                <a:lumMod val="75000"/>
              </a:schemeClr>
            </a:solidFill>
          </a:ln>
        </c:spPr>
        <c:txPr>
          <a:bodyPr/>
          <a:lstStyle/>
          <a:p>
            <a:pPr>
              <a:defRPr sz="650">
                <a:solidFill>
                  <a:schemeClr val="tx1"/>
                </a:solidFill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pl-PL"/>
          </a:p>
        </c:txPr>
        <c:crossAx val="182435840"/>
        <c:crosses val="autoZero"/>
        <c:auto val="1"/>
        <c:lblAlgn val="ctr"/>
        <c:lblOffset val="100"/>
        <c:noMultiLvlLbl val="0"/>
      </c:catAx>
      <c:valAx>
        <c:axId val="182435840"/>
        <c:scaling>
          <c:orientation val="minMax"/>
        </c:scaling>
        <c:delete val="0"/>
        <c:axPos val="l"/>
        <c:majorGridlines>
          <c:spPr>
            <a:ln>
              <a:solidFill>
                <a:schemeClr val="bg2">
                  <a:lumMod val="50000"/>
                </a:schemeClr>
              </a:solidFill>
            </a:ln>
          </c:spPr>
        </c:majorGridlines>
        <c:minorGridlines/>
        <c:numFmt formatCode="0.0%" sourceLinked="1"/>
        <c:majorTickMark val="out"/>
        <c:minorTickMark val="none"/>
        <c:tickLblPos val="nextTo"/>
        <c:spPr>
          <a:ln>
            <a:solidFill>
              <a:sysClr val="window" lastClr="FFFFFF">
                <a:lumMod val="85000"/>
                <a:alpha val="83000"/>
              </a:sysClr>
            </a:solidFill>
          </a:ln>
        </c:spPr>
        <c:txPr>
          <a:bodyPr/>
          <a:lstStyle/>
          <a:p>
            <a:pPr>
              <a:defRPr sz="800">
                <a:solidFill>
                  <a:schemeClr val="tx1"/>
                </a:solidFill>
                <a:latin typeface="+mj-lt"/>
                <a:cs typeface="Arial" pitchFamily="34" charset="0"/>
              </a:defRPr>
            </a:pPr>
            <a:endParaRPr lang="pl-PL"/>
          </a:p>
        </c:txPr>
        <c:crossAx val="181086464"/>
        <c:crosses val="autoZero"/>
        <c:crossBetween val="between"/>
      </c:valAx>
      <c:spPr>
        <a:noFill/>
        <a:ln>
          <a:noFill/>
        </a:ln>
      </c:spPr>
    </c:plotArea>
    <c:plotVisOnly val="1"/>
    <c:dispBlanksAs val="gap"/>
    <c:showDLblsOverMax val="0"/>
  </c:chart>
  <c:spPr>
    <a:noFill/>
    <a:ln>
      <a:noFill/>
    </a:ln>
  </c:spPr>
  <c:externalData r:id="rId2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pl-PL"/>
  <c:roundedCorners val="1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15"/>
      <c:rotY val="20"/>
      <c:rAngAx val="0"/>
      <c:perspective val="30"/>
    </c:view3D>
    <c:floor>
      <c:thickness val="0"/>
    </c:floor>
    <c:sideWall>
      <c:thickness val="0"/>
      <c:spPr>
        <a:noFill/>
        <a:ln>
          <a:solidFill>
            <a:schemeClr val="bg1">
              <a:lumMod val="85000"/>
            </a:schemeClr>
          </a:solidFill>
        </a:ln>
      </c:spPr>
    </c:sideWall>
    <c:backWall>
      <c:thickness val="0"/>
      <c:spPr>
        <a:noFill/>
        <a:ln>
          <a:solidFill>
            <a:schemeClr val="bg1">
              <a:lumMod val="85000"/>
            </a:schemeClr>
          </a:solidFill>
        </a:ln>
      </c:spPr>
    </c:backWall>
    <c:plotArea>
      <c:layout>
        <c:manualLayout>
          <c:layoutTarget val="inner"/>
          <c:xMode val="edge"/>
          <c:yMode val="edge"/>
          <c:x val="9.80877580800225E-2"/>
          <c:y val="3.4866558703858998E-2"/>
          <c:w val="0.88408687348538628"/>
          <c:h val="0.8629640963042482"/>
        </c:manualLayout>
      </c:layout>
      <c:bar3DChart>
        <c:barDir val="col"/>
        <c:grouping val="clustered"/>
        <c:varyColors val="0"/>
        <c:ser>
          <c:idx val="0"/>
          <c:order val="0"/>
          <c:tx>
            <c:strRef>
              <c:f>'str.VI.16 (2)'!$B$24</c:f>
              <c:strCache>
                <c:ptCount val="1"/>
                <c:pt idx="0">
                  <c:v>staż pracy</c:v>
                </c:pt>
              </c:strCache>
            </c:strRef>
          </c:tx>
          <c:spPr>
            <a:gradFill>
              <a:gsLst>
                <a:gs pos="0">
                  <a:srgbClr val="00B050"/>
                </a:gs>
                <a:gs pos="100000">
                  <a:srgbClr val="8064A2">
                    <a:lumMod val="50000"/>
                  </a:srgbClr>
                </a:gs>
              </a:gsLst>
              <a:lin ang="5400000" scaled="0"/>
            </a:gradFill>
            <a:ln w="9525">
              <a:solidFill>
                <a:sysClr val="window" lastClr="FFFFFF"/>
              </a:solidFill>
            </a:ln>
            <a:effectLst>
              <a:outerShdw blurRad="12700" dist="139700" dir="1560000" sx="107000" sy="107000" algn="ctr" rotWithShape="0">
                <a:srgbClr val="C0504D">
                  <a:lumMod val="75000"/>
                  <a:alpha val="66000"/>
                </a:srgbClr>
              </a:outerShdw>
            </a:effectLst>
          </c:spPr>
          <c:invertIfNegative val="0"/>
          <c:dLbls>
            <c:dLbl>
              <c:idx val="0"/>
              <c:layout>
                <c:manualLayout>
                  <c:x val="1.4117321218919945E-2"/>
                  <c:y val="-1.901009896399741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1.3712836152901628E-2"/>
                  <c:y val="-2.431932875742772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2.270706315506037E-2"/>
                  <c:y val="-2.6408619316310448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2.4501004422047872E-2"/>
                  <c:y val="-3.571048392721219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4.1853077713859543E-2"/>
                  <c:y val="-2.111848623374092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2.2722099413262073E-2"/>
                  <c:y val="-3.63291622048305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2.0564974678941188E-2"/>
                  <c:y val="-3.390383657282942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spPr>
              <a:solidFill>
                <a:sysClr val="window" lastClr="FFFFFF">
                  <a:alpha val="91000"/>
                </a:sysClr>
              </a:solidFill>
              <a:ln>
                <a:noFill/>
              </a:ln>
              <a:effectLst/>
            </c:spPr>
            <c:txPr>
              <a:bodyPr/>
              <a:lstStyle/>
              <a:p>
                <a:pPr>
                  <a:defRPr sz="900" b="0">
                    <a:solidFill>
                      <a:schemeClr val="tx1"/>
                    </a:solidFill>
                    <a:latin typeface="+mj-lt"/>
                    <a:cs typeface="Times New Roman" panose="02020603050405020304" pitchFamily="18" charset="0"/>
                  </a:defRPr>
                </a:pPr>
                <a:endParaRPr lang="pl-PL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'str.VI.16 (2)'!$C$24:$C$30</c:f>
              <c:strCache>
                <c:ptCount val="7"/>
                <c:pt idx="0">
                  <c:v>od 1-5 lat</c:v>
                </c:pt>
                <c:pt idx="1">
                  <c:v>do 1 roku</c:v>
                </c:pt>
                <c:pt idx="2">
                  <c:v>bez stażu pracy</c:v>
                </c:pt>
                <c:pt idx="3">
                  <c:v>od 5-10 lat</c:v>
                </c:pt>
                <c:pt idx="4">
                  <c:v>od 10-20 lat</c:v>
                </c:pt>
                <c:pt idx="5">
                  <c:v>od 20-30 lat</c:v>
                </c:pt>
                <c:pt idx="6">
                  <c:v>30 lat i więcej</c:v>
                </c:pt>
              </c:strCache>
            </c:strRef>
          </c:cat>
          <c:val>
            <c:numRef>
              <c:f>'str.VI.16 (2)'!$E$24:$E$30</c:f>
              <c:numCache>
                <c:formatCode>0.0%</c:formatCode>
                <c:ptCount val="7"/>
                <c:pt idx="0">
                  <c:v>0.22758422700079642</c:v>
                </c:pt>
                <c:pt idx="1">
                  <c:v>0.18703117186197699</c:v>
                </c:pt>
                <c:pt idx="2">
                  <c:v>0.18174325350521384</c:v>
                </c:pt>
                <c:pt idx="3">
                  <c:v>0.14483895464058824</c:v>
                </c:pt>
                <c:pt idx="4">
                  <c:v>0.14370913670796984</c:v>
                </c:pt>
                <c:pt idx="5">
                  <c:v>8.5467948361763996E-2</c:v>
                </c:pt>
                <c:pt idx="6">
                  <c:v>2.9625307921690651E-2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30"/>
        <c:gapDepth val="274"/>
        <c:shape val="cylinder"/>
        <c:axId val="183463936"/>
        <c:axId val="183465472"/>
        <c:axId val="0"/>
      </c:bar3DChart>
      <c:catAx>
        <c:axId val="183463936"/>
        <c:scaling>
          <c:orientation val="minMax"/>
        </c:scaling>
        <c:delete val="0"/>
        <c:axPos val="b"/>
        <c:majorGridlines/>
        <c:minorGridlines>
          <c:spPr>
            <a:ln>
              <a:solidFill>
                <a:schemeClr val="bg2">
                  <a:lumMod val="50000"/>
                </a:schemeClr>
              </a:solidFill>
            </a:ln>
          </c:spPr>
        </c:minorGridlines>
        <c:numFmt formatCode="General" sourceLinked="1"/>
        <c:majorTickMark val="out"/>
        <c:minorTickMark val="none"/>
        <c:tickLblPos val="nextTo"/>
        <c:spPr>
          <a:ln>
            <a:solidFill>
              <a:schemeClr val="bg1">
                <a:lumMod val="75000"/>
              </a:schemeClr>
            </a:solidFill>
          </a:ln>
        </c:spPr>
        <c:txPr>
          <a:bodyPr/>
          <a:lstStyle/>
          <a:p>
            <a:pPr>
              <a:defRPr sz="800">
                <a:solidFill>
                  <a:schemeClr val="tx1"/>
                </a:solidFill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pl-PL"/>
          </a:p>
        </c:txPr>
        <c:crossAx val="183465472"/>
        <c:crosses val="autoZero"/>
        <c:auto val="1"/>
        <c:lblAlgn val="ctr"/>
        <c:lblOffset val="100"/>
        <c:noMultiLvlLbl val="0"/>
      </c:catAx>
      <c:valAx>
        <c:axId val="183465472"/>
        <c:scaling>
          <c:orientation val="minMax"/>
        </c:scaling>
        <c:delete val="0"/>
        <c:axPos val="l"/>
        <c:majorGridlines>
          <c:spPr>
            <a:ln>
              <a:solidFill>
                <a:schemeClr val="bg2">
                  <a:lumMod val="50000"/>
                </a:schemeClr>
              </a:solidFill>
            </a:ln>
          </c:spPr>
        </c:majorGridlines>
        <c:minorGridlines/>
        <c:numFmt formatCode="0.0%" sourceLinked="1"/>
        <c:majorTickMark val="out"/>
        <c:minorTickMark val="none"/>
        <c:tickLblPos val="nextTo"/>
        <c:spPr>
          <a:ln>
            <a:solidFill>
              <a:sysClr val="window" lastClr="FFFFFF">
                <a:lumMod val="85000"/>
                <a:alpha val="83000"/>
              </a:sysClr>
            </a:solidFill>
          </a:ln>
        </c:spPr>
        <c:txPr>
          <a:bodyPr/>
          <a:lstStyle/>
          <a:p>
            <a:pPr>
              <a:defRPr sz="800">
                <a:solidFill>
                  <a:schemeClr val="tx1"/>
                </a:solidFill>
                <a:latin typeface="+mj-lt"/>
                <a:cs typeface="Times New Roman" panose="02020603050405020304" pitchFamily="18" charset="0"/>
              </a:defRPr>
            </a:pPr>
            <a:endParaRPr lang="pl-PL"/>
          </a:p>
        </c:txPr>
        <c:crossAx val="183463936"/>
        <c:crosses val="autoZero"/>
        <c:crossBetween val="between"/>
      </c:valAx>
      <c:spPr>
        <a:noFill/>
        <a:ln>
          <a:noFill/>
        </a:ln>
      </c:spPr>
    </c:plotArea>
    <c:plotVisOnly val="1"/>
    <c:dispBlanksAs val="gap"/>
    <c:showDLblsOverMax val="0"/>
  </c:chart>
  <c:spPr>
    <a:noFill/>
    <a:ln>
      <a:noFill/>
    </a:ln>
  </c:spPr>
  <c:externalData r:id="rId2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pl-PL"/>
  <c:roundedCorners val="1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15"/>
      <c:rotY val="20"/>
      <c:rAngAx val="0"/>
      <c:perspective val="30"/>
    </c:view3D>
    <c:floor>
      <c:thickness val="0"/>
    </c:floor>
    <c:sideWall>
      <c:thickness val="0"/>
      <c:spPr>
        <a:noFill/>
        <a:ln>
          <a:solidFill>
            <a:schemeClr val="bg1">
              <a:lumMod val="85000"/>
            </a:schemeClr>
          </a:solidFill>
        </a:ln>
      </c:spPr>
    </c:sideWall>
    <c:backWall>
      <c:thickness val="0"/>
      <c:spPr>
        <a:noFill/>
        <a:ln>
          <a:solidFill>
            <a:schemeClr val="bg1">
              <a:lumMod val="85000"/>
            </a:schemeClr>
          </a:solidFill>
        </a:ln>
      </c:spPr>
    </c:backWall>
    <c:plotArea>
      <c:layout>
        <c:manualLayout>
          <c:layoutTarget val="inner"/>
          <c:xMode val="edge"/>
          <c:yMode val="edge"/>
          <c:x val="0.10983910949935706"/>
          <c:y val="6.0294458554645387E-2"/>
          <c:w val="0.87233542718963464"/>
          <c:h val="0.81634645669291361"/>
        </c:manualLayout>
      </c:layout>
      <c:bar3DChart>
        <c:barDir val="col"/>
        <c:grouping val="clustered"/>
        <c:varyColors val="0"/>
        <c:ser>
          <c:idx val="0"/>
          <c:order val="0"/>
          <c:tx>
            <c:strRef>
              <c:f>str.VI.16_absol.!$B$4</c:f>
              <c:strCache>
                <c:ptCount val="1"/>
                <c:pt idx="0">
                  <c:v>czas pozostawania</c:v>
                </c:pt>
              </c:strCache>
            </c:strRef>
          </c:tx>
          <c:spPr>
            <a:gradFill>
              <a:gsLst>
                <a:gs pos="0">
                  <a:srgbClr val="00B050"/>
                </a:gs>
                <a:gs pos="100000">
                  <a:srgbClr val="4BACC6">
                    <a:lumMod val="75000"/>
                  </a:srgbClr>
                </a:gs>
              </a:gsLst>
              <a:lin ang="5400000" scaled="0"/>
            </a:gradFill>
            <a:ln w="9525">
              <a:solidFill>
                <a:sysClr val="window" lastClr="FFFFFF"/>
              </a:solidFill>
            </a:ln>
            <a:effectLst>
              <a:outerShdw blurRad="12700" dist="139700" dir="1560000" sx="107000" sy="107000" algn="ctr" rotWithShape="0">
                <a:srgbClr val="C0504D">
                  <a:lumMod val="75000"/>
                  <a:alpha val="66000"/>
                </a:srgbClr>
              </a:outerShdw>
            </a:effectLst>
          </c:spPr>
          <c:invertIfNegative val="0"/>
          <c:dLbls>
            <c:dLbl>
              <c:idx val="0"/>
              <c:layout>
                <c:manualLayout>
                  <c:x val="2.9977772239223443E-2"/>
                  <c:y val="-2.815073703787138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2.2103767729444675E-2"/>
                  <c:y val="-4.697643297325321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3.1098214229961937E-2"/>
                  <c:y val="-5.449601021078952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2.7438680085985163E-2"/>
                  <c:y val="-4.365968458142635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1.2474524545274101E-2"/>
                  <c:y val="-2.95939602012009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5.0950909451959823E-3"/>
                  <c:y val="-3.632910067515776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solidFill>
                <a:sysClr val="window" lastClr="FFFFFF">
                  <a:alpha val="89000"/>
                </a:sysClr>
              </a:solidFill>
              <a:ln>
                <a:noFill/>
              </a:ln>
              <a:effectLst/>
            </c:spPr>
            <c:txPr>
              <a:bodyPr/>
              <a:lstStyle/>
              <a:p>
                <a:pPr>
                  <a:defRPr sz="900" b="0">
                    <a:solidFill>
                      <a:schemeClr val="tx1"/>
                    </a:solidFill>
                    <a:latin typeface="+mj-lt"/>
                    <a:cs typeface="Arial" pitchFamily="34" charset="0"/>
                  </a:defRPr>
                </a:pPr>
                <a:endParaRPr lang="pl-PL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str.VI.16_absol.!$C$4:$C$7</c:f>
              <c:strCache>
                <c:ptCount val="4"/>
                <c:pt idx="0">
                  <c:v>do 1 m-ca</c:v>
                </c:pt>
                <c:pt idx="1">
                  <c:v>od 1 do 3 m-cy</c:v>
                </c:pt>
                <c:pt idx="2">
                  <c:v>od 6 do 12 m-cy</c:v>
                </c:pt>
                <c:pt idx="3">
                  <c:v>od 3 do 6 m-cy</c:v>
                </c:pt>
              </c:strCache>
            </c:strRef>
          </c:cat>
          <c:val>
            <c:numRef>
              <c:f>str.VI.16_absol.!$E$4:$E$7</c:f>
              <c:numCache>
                <c:formatCode>0.0%</c:formatCode>
                <c:ptCount val="4"/>
                <c:pt idx="0">
                  <c:v>0.37209302325581395</c:v>
                </c:pt>
                <c:pt idx="1">
                  <c:v>0.32135306553911203</c:v>
                </c:pt>
                <c:pt idx="2">
                  <c:v>0.18040873854827344</c:v>
                </c:pt>
                <c:pt idx="3">
                  <c:v>0.12614517265680056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30"/>
        <c:gapDepth val="274"/>
        <c:shape val="cylinder"/>
        <c:axId val="120369152"/>
        <c:axId val="120370688"/>
        <c:axId val="0"/>
      </c:bar3DChart>
      <c:catAx>
        <c:axId val="120369152"/>
        <c:scaling>
          <c:orientation val="minMax"/>
        </c:scaling>
        <c:delete val="0"/>
        <c:axPos val="b"/>
        <c:majorGridlines/>
        <c:minorGridlines>
          <c:spPr>
            <a:ln>
              <a:solidFill>
                <a:schemeClr val="bg2">
                  <a:lumMod val="50000"/>
                </a:schemeClr>
              </a:solidFill>
            </a:ln>
          </c:spPr>
        </c:minorGridlines>
        <c:numFmt formatCode="General" sourceLinked="1"/>
        <c:majorTickMark val="out"/>
        <c:minorTickMark val="none"/>
        <c:tickLblPos val="nextTo"/>
        <c:spPr>
          <a:ln>
            <a:solidFill>
              <a:schemeClr val="bg1">
                <a:lumMod val="75000"/>
              </a:schemeClr>
            </a:solidFill>
          </a:ln>
        </c:spPr>
        <c:txPr>
          <a:bodyPr/>
          <a:lstStyle/>
          <a:p>
            <a:pPr>
              <a:defRPr sz="800">
                <a:solidFill>
                  <a:schemeClr val="tx1"/>
                </a:solidFill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pl-PL"/>
          </a:p>
        </c:txPr>
        <c:crossAx val="120370688"/>
        <c:crosses val="autoZero"/>
        <c:auto val="1"/>
        <c:lblAlgn val="ctr"/>
        <c:lblOffset val="100"/>
        <c:noMultiLvlLbl val="0"/>
      </c:catAx>
      <c:valAx>
        <c:axId val="120370688"/>
        <c:scaling>
          <c:orientation val="minMax"/>
        </c:scaling>
        <c:delete val="0"/>
        <c:axPos val="l"/>
        <c:majorGridlines>
          <c:spPr>
            <a:ln>
              <a:solidFill>
                <a:schemeClr val="bg2">
                  <a:lumMod val="50000"/>
                </a:schemeClr>
              </a:solidFill>
            </a:ln>
          </c:spPr>
        </c:majorGridlines>
        <c:minorGridlines/>
        <c:numFmt formatCode="0.0%" sourceLinked="1"/>
        <c:majorTickMark val="out"/>
        <c:minorTickMark val="none"/>
        <c:tickLblPos val="nextTo"/>
        <c:spPr>
          <a:ln>
            <a:solidFill>
              <a:sysClr val="window" lastClr="FFFFFF">
                <a:lumMod val="85000"/>
                <a:alpha val="83000"/>
              </a:sysClr>
            </a:solidFill>
          </a:ln>
        </c:spPr>
        <c:txPr>
          <a:bodyPr/>
          <a:lstStyle/>
          <a:p>
            <a:pPr>
              <a:defRPr sz="800">
                <a:solidFill>
                  <a:schemeClr val="tx1"/>
                </a:solidFill>
                <a:latin typeface="+mj-lt"/>
                <a:cs typeface="Arial" pitchFamily="34" charset="0"/>
              </a:defRPr>
            </a:pPr>
            <a:endParaRPr lang="pl-PL"/>
          </a:p>
        </c:txPr>
        <c:crossAx val="120369152"/>
        <c:crosses val="autoZero"/>
        <c:crossBetween val="between"/>
      </c:valAx>
      <c:spPr>
        <a:noFill/>
        <a:ln>
          <a:noFill/>
        </a:ln>
      </c:spPr>
    </c:plotArea>
    <c:plotVisOnly val="1"/>
    <c:dispBlanksAs val="gap"/>
    <c:showDLblsOverMax val="0"/>
  </c:chart>
  <c:spPr>
    <a:noFill/>
    <a:ln>
      <a:noFill/>
    </a:ln>
  </c:spPr>
  <c:externalData r:id="rId2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pl-PL"/>
  <c:roundedCorners val="1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15"/>
      <c:rotY val="20"/>
      <c:rAngAx val="0"/>
      <c:perspective val="30"/>
    </c:view3D>
    <c:floor>
      <c:thickness val="0"/>
    </c:floor>
    <c:sideWall>
      <c:thickness val="0"/>
      <c:spPr>
        <a:noFill/>
        <a:ln>
          <a:solidFill>
            <a:schemeClr val="bg1">
              <a:lumMod val="85000"/>
            </a:schemeClr>
          </a:solidFill>
        </a:ln>
      </c:spPr>
    </c:sideWall>
    <c:backWall>
      <c:thickness val="0"/>
      <c:spPr>
        <a:noFill/>
        <a:ln>
          <a:solidFill>
            <a:schemeClr val="bg1">
              <a:lumMod val="85000"/>
            </a:schemeClr>
          </a:solidFill>
        </a:ln>
      </c:spPr>
    </c:backWall>
    <c:plotArea>
      <c:layout>
        <c:manualLayout>
          <c:layoutTarget val="inner"/>
          <c:xMode val="edge"/>
          <c:yMode val="edge"/>
          <c:x val="0.10983910949935706"/>
          <c:y val="6.0294458554645387E-2"/>
          <c:w val="0.87233542718963464"/>
          <c:h val="0.81634645669291361"/>
        </c:manualLayout>
      </c:layout>
      <c:bar3DChart>
        <c:barDir val="col"/>
        <c:grouping val="clustered"/>
        <c:varyColors val="0"/>
        <c:ser>
          <c:idx val="0"/>
          <c:order val="0"/>
          <c:tx>
            <c:strRef>
              <c:f>str.VI.16_absol.!$B$4</c:f>
              <c:strCache>
                <c:ptCount val="1"/>
                <c:pt idx="0">
                  <c:v>czas pozostawania</c:v>
                </c:pt>
              </c:strCache>
            </c:strRef>
          </c:tx>
          <c:spPr>
            <a:gradFill>
              <a:gsLst>
                <a:gs pos="0">
                  <a:srgbClr val="00B050"/>
                </a:gs>
                <a:gs pos="100000">
                  <a:srgbClr val="4BACC6">
                    <a:lumMod val="75000"/>
                  </a:srgbClr>
                </a:gs>
              </a:gsLst>
              <a:lin ang="5400000" scaled="0"/>
            </a:gradFill>
            <a:ln w="9525">
              <a:solidFill>
                <a:sysClr val="window" lastClr="FFFFFF"/>
              </a:solidFill>
            </a:ln>
            <a:effectLst>
              <a:outerShdw blurRad="12700" dist="139700" dir="1560000" sx="107000" sy="107000" algn="ctr" rotWithShape="0">
                <a:srgbClr val="C0504D">
                  <a:lumMod val="75000"/>
                  <a:alpha val="66000"/>
                </a:srgbClr>
              </a:outerShdw>
            </a:effectLst>
          </c:spPr>
          <c:invertIfNegative val="0"/>
          <c:dLbls>
            <c:dLbl>
              <c:idx val="0"/>
              <c:layout>
                <c:manualLayout>
                  <c:x val="1.8697470165136464E-2"/>
                  <c:y val="-4.409967092119839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1.5354926820894529E-2"/>
                  <c:y val="-4.186580716663793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1.9769276694681377E-2"/>
                  <c:y val="-4.615845072683298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2.7438715981547762E-2"/>
                  <c:y val="-5.3425792804321338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1.9344448938354356E-2"/>
                  <c:y val="-4.527488179981360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1.4255171096854417E-2"/>
                  <c:y val="-3.946525559046259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solidFill>
                <a:sysClr val="window" lastClr="FFFFFF">
                  <a:alpha val="88000"/>
                </a:sysClr>
              </a:solidFill>
              <a:ln>
                <a:noFill/>
              </a:ln>
              <a:effectLst/>
            </c:spPr>
            <c:txPr>
              <a:bodyPr/>
              <a:lstStyle/>
              <a:p>
                <a:pPr>
                  <a:defRPr sz="900" b="0">
                    <a:solidFill>
                      <a:schemeClr val="tx1"/>
                    </a:solidFill>
                    <a:latin typeface="+mj-lt"/>
                    <a:cs typeface="Arial" pitchFamily="34" charset="0"/>
                  </a:defRPr>
                </a:pPr>
                <a:endParaRPr lang="pl-PL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str.VI.16_absol.!$C$11:$C$16</c:f>
              <c:strCache>
                <c:ptCount val="6"/>
                <c:pt idx="0">
                  <c:v>18-24 lat</c:v>
                </c:pt>
                <c:pt idx="1">
                  <c:v>25-34 lat</c:v>
                </c:pt>
                <c:pt idx="2">
                  <c:v>35-44 lat</c:v>
                </c:pt>
                <c:pt idx="3">
                  <c:v>45-54 lat</c:v>
                </c:pt>
                <c:pt idx="4">
                  <c:v>55-59 lat</c:v>
                </c:pt>
                <c:pt idx="5">
                  <c:v>60 lat i więcej</c:v>
                </c:pt>
              </c:strCache>
            </c:strRef>
          </c:cat>
          <c:val>
            <c:numRef>
              <c:f>str.VI.16_absol.!$E$11:$E$16</c:f>
              <c:numCache>
                <c:formatCode>0.0%</c:formatCode>
                <c:ptCount val="6"/>
                <c:pt idx="0">
                  <c:v>0.70436927413671602</c:v>
                </c:pt>
                <c:pt idx="1">
                  <c:v>0.2632135306553911</c:v>
                </c:pt>
                <c:pt idx="2">
                  <c:v>2.6779422128259338E-2</c:v>
                </c:pt>
                <c:pt idx="3">
                  <c:v>3.875968992248062E-3</c:v>
                </c:pt>
                <c:pt idx="4">
                  <c:v>1.4094432699083862E-3</c:v>
                </c:pt>
                <c:pt idx="5" formatCode="0.00%">
                  <c:v>3.5236081747709656E-4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30"/>
        <c:gapDepth val="274"/>
        <c:shape val="cylinder"/>
        <c:axId val="120940032"/>
        <c:axId val="120941568"/>
        <c:axId val="0"/>
      </c:bar3DChart>
      <c:catAx>
        <c:axId val="120940032"/>
        <c:scaling>
          <c:orientation val="minMax"/>
        </c:scaling>
        <c:delete val="0"/>
        <c:axPos val="b"/>
        <c:majorGridlines/>
        <c:minorGridlines>
          <c:spPr>
            <a:ln>
              <a:solidFill>
                <a:schemeClr val="bg2">
                  <a:lumMod val="50000"/>
                </a:schemeClr>
              </a:solidFill>
            </a:ln>
          </c:spPr>
        </c:minorGridlines>
        <c:numFmt formatCode="General" sourceLinked="1"/>
        <c:majorTickMark val="out"/>
        <c:minorTickMark val="none"/>
        <c:tickLblPos val="nextTo"/>
        <c:spPr>
          <a:ln>
            <a:solidFill>
              <a:schemeClr val="bg1">
                <a:lumMod val="75000"/>
              </a:schemeClr>
            </a:solidFill>
          </a:ln>
        </c:spPr>
        <c:txPr>
          <a:bodyPr/>
          <a:lstStyle/>
          <a:p>
            <a:pPr>
              <a:defRPr sz="800">
                <a:solidFill>
                  <a:schemeClr val="tx1"/>
                </a:solidFill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pl-PL"/>
          </a:p>
        </c:txPr>
        <c:crossAx val="120941568"/>
        <c:crosses val="autoZero"/>
        <c:auto val="1"/>
        <c:lblAlgn val="ctr"/>
        <c:lblOffset val="100"/>
        <c:noMultiLvlLbl val="0"/>
      </c:catAx>
      <c:valAx>
        <c:axId val="120941568"/>
        <c:scaling>
          <c:orientation val="minMax"/>
        </c:scaling>
        <c:delete val="0"/>
        <c:axPos val="l"/>
        <c:majorGridlines>
          <c:spPr>
            <a:ln>
              <a:solidFill>
                <a:schemeClr val="bg2">
                  <a:lumMod val="50000"/>
                </a:schemeClr>
              </a:solidFill>
            </a:ln>
          </c:spPr>
        </c:majorGridlines>
        <c:minorGridlines/>
        <c:numFmt formatCode="0.0%" sourceLinked="1"/>
        <c:majorTickMark val="out"/>
        <c:minorTickMark val="none"/>
        <c:tickLblPos val="nextTo"/>
        <c:spPr>
          <a:ln>
            <a:solidFill>
              <a:sysClr val="window" lastClr="FFFFFF">
                <a:lumMod val="85000"/>
                <a:alpha val="83000"/>
              </a:sysClr>
            </a:solidFill>
          </a:ln>
        </c:spPr>
        <c:txPr>
          <a:bodyPr/>
          <a:lstStyle/>
          <a:p>
            <a:pPr>
              <a:defRPr sz="800">
                <a:solidFill>
                  <a:schemeClr val="tx1"/>
                </a:solidFill>
                <a:latin typeface="+mj-lt"/>
                <a:cs typeface="Arial" pitchFamily="34" charset="0"/>
              </a:defRPr>
            </a:pPr>
            <a:endParaRPr lang="pl-PL"/>
          </a:p>
        </c:txPr>
        <c:crossAx val="120940032"/>
        <c:crosses val="autoZero"/>
        <c:crossBetween val="between"/>
      </c:valAx>
      <c:spPr>
        <a:noFill/>
        <a:ln>
          <a:noFill/>
        </a:ln>
      </c:spPr>
    </c:plotArea>
    <c:plotVisOnly val="1"/>
    <c:dispBlanksAs val="gap"/>
    <c:showDLblsOverMax val="0"/>
  </c:chart>
  <c:spPr>
    <a:noFill/>
    <a:ln>
      <a:noFill/>
    </a:ln>
  </c:spPr>
  <c:externalData r:id="rId2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pl-PL"/>
  <c:roundedCorners val="1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15"/>
      <c:rotY val="20"/>
      <c:rAngAx val="0"/>
      <c:perspective val="30"/>
    </c:view3D>
    <c:floor>
      <c:thickness val="0"/>
    </c:floor>
    <c:sideWall>
      <c:thickness val="0"/>
      <c:spPr>
        <a:noFill/>
        <a:ln>
          <a:solidFill>
            <a:schemeClr val="bg1">
              <a:lumMod val="85000"/>
            </a:schemeClr>
          </a:solidFill>
        </a:ln>
      </c:spPr>
    </c:sideWall>
    <c:backWall>
      <c:thickness val="0"/>
      <c:spPr>
        <a:noFill/>
        <a:ln>
          <a:solidFill>
            <a:schemeClr val="bg1">
              <a:lumMod val="85000"/>
            </a:schemeClr>
          </a:solidFill>
        </a:ln>
      </c:spPr>
    </c:backWall>
    <c:plotArea>
      <c:layout>
        <c:manualLayout>
          <c:layoutTarget val="inner"/>
          <c:xMode val="edge"/>
          <c:yMode val="edge"/>
          <c:x val="0.10983910949935706"/>
          <c:y val="6.0294458554645387E-2"/>
          <c:w val="0.87233542718963464"/>
          <c:h val="0.81634645669291361"/>
        </c:manualLayout>
      </c:layout>
      <c:bar3DChart>
        <c:barDir val="col"/>
        <c:grouping val="clustered"/>
        <c:varyColors val="0"/>
        <c:ser>
          <c:idx val="0"/>
          <c:order val="0"/>
          <c:tx>
            <c:strRef>
              <c:f>str.VI.16_absol.!$B$4</c:f>
              <c:strCache>
                <c:ptCount val="1"/>
                <c:pt idx="0">
                  <c:v>czas pozostawania</c:v>
                </c:pt>
              </c:strCache>
            </c:strRef>
          </c:tx>
          <c:spPr>
            <a:gradFill>
              <a:gsLst>
                <a:gs pos="0">
                  <a:srgbClr val="00B050"/>
                </a:gs>
                <a:gs pos="100000">
                  <a:srgbClr val="4BACC6">
                    <a:lumMod val="75000"/>
                  </a:srgbClr>
                </a:gs>
              </a:gsLst>
              <a:lin ang="5400000" scaled="0"/>
            </a:gradFill>
            <a:ln w="9525">
              <a:solidFill>
                <a:sysClr val="window" lastClr="FFFFFF"/>
              </a:solidFill>
            </a:ln>
            <a:effectLst>
              <a:outerShdw blurRad="12700" dist="139700" dir="1560000" sx="107000" sy="107000" algn="ctr" rotWithShape="0">
                <a:srgbClr val="C0504D">
                  <a:lumMod val="75000"/>
                  <a:alpha val="66000"/>
                </a:srgbClr>
              </a:outerShdw>
            </a:effectLst>
          </c:spPr>
          <c:invertIfNegative val="0"/>
          <c:dLbls>
            <c:dLbl>
              <c:idx val="0"/>
              <c:layout>
                <c:manualLayout>
                  <c:x val="1.8582594387055489E-2"/>
                  <c:y val="-2.780001541125676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3.3101570246190412E-2"/>
                  <c:y val="-2.494731795683648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3.0933796555546667E-2"/>
                  <c:y val="-3.844550200455706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1.4042733480067789E-2"/>
                  <c:y val="-4.612233861668743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2.3637901087850809E-2"/>
                  <c:y val="-4.424391866732310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5.0950909451959823E-3"/>
                  <c:y val="-3.632910067515776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solidFill>
                <a:sysClr val="window" lastClr="FFFFFF">
                  <a:alpha val="92000"/>
                </a:sysClr>
              </a:solidFill>
              <a:ln>
                <a:noFill/>
              </a:ln>
              <a:effectLst/>
            </c:spPr>
            <c:txPr>
              <a:bodyPr/>
              <a:lstStyle/>
              <a:p>
                <a:pPr>
                  <a:defRPr sz="900" b="0">
                    <a:solidFill>
                      <a:schemeClr val="tx1"/>
                    </a:solidFill>
                    <a:latin typeface="+mj-lt"/>
                    <a:cs typeface="Arial" pitchFamily="34" charset="0"/>
                  </a:defRPr>
                </a:pPr>
                <a:endParaRPr lang="pl-PL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str.VI.16_absol.!$C$18:$C$22</c:f>
              <c:strCache>
                <c:ptCount val="5"/>
                <c:pt idx="0">
                  <c:v>wyższe</c:v>
                </c:pt>
                <c:pt idx="1">
                  <c:v>policealne i średnie zawodowe</c:v>
                </c:pt>
                <c:pt idx="2">
                  <c:v>średnie ogółnokształcące</c:v>
                </c:pt>
                <c:pt idx="3">
                  <c:v>zasadnicze zawodowe</c:v>
                </c:pt>
                <c:pt idx="4">
                  <c:v>gimnazjalne i poniżej</c:v>
                </c:pt>
              </c:strCache>
            </c:strRef>
          </c:cat>
          <c:val>
            <c:numRef>
              <c:f>str.VI.16_absol.!$E$18:$E$22</c:f>
              <c:numCache>
                <c:formatCode>0.0%</c:formatCode>
                <c:ptCount val="5"/>
                <c:pt idx="0">
                  <c:v>0.47286821705426357</c:v>
                </c:pt>
                <c:pt idx="1">
                  <c:v>0.32170542635658916</c:v>
                </c:pt>
                <c:pt idx="2">
                  <c:v>0.16173361522198731</c:v>
                </c:pt>
                <c:pt idx="3">
                  <c:v>4.2635658914728682E-2</c:v>
                </c:pt>
                <c:pt idx="4">
                  <c:v>1.0570824524312897E-3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30"/>
        <c:gapDepth val="274"/>
        <c:shape val="cylinder"/>
        <c:axId val="142609408"/>
        <c:axId val="142615296"/>
        <c:axId val="0"/>
      </c:bar3DChart>
      <c:catAx>
        <c:axId val="142609408"/>
        <c:scaling>
          <c:orientation val="minMax"/>
        </c:scaling>
        <c:delete val="0"/>
        <c:axPos val="b"/>
        <c:majorGridlines/>
        <c:minorGridlines>
          <c:spPr>
            <a:ln>
              <a:solidFill>
                <a:schemeClr val="bg2">
                  <a:lumMod val="50000"/>
                </a:schemeClr>
              </a:solidFill>
            </a:ln>
          </c:spPr>
        </c:minorGridlines>
        <c:numFmt formatCode="General" sourceLinked="1"/>
        <c:majorTickMark val="out"/>
        <c:minorTickMark val="none"/>
        <c:tickLblPos val="nextTo"/>
        <c:spPr>
          <a:ln>
            <a:solidFill>
              <a:schemeClr val="bg1">
                <a:lumMod val="75000"/>
              </a:schemeClr>
            </a:solidFill>
          </a:ln>
        </c:spPr>
        <c:txPr>
          <a:bodyPr/>
          <a:lstStyle/>
          <a:p>
            <a:pPr>
              <a:defRPr sz="650">
                <a:solidFill>
                  <a:schemeClr val="tx1"/>
                </a:solidFill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pl-PL"/>
          </a:p>
        </c:txPr>
        <c:crossAx val="142615296"/>
        <c:crosses val="autoZero"/>
        <c:auto val="1"/>
        <c:lblAlgn val="ctr"/>
        <c:lblOffset val="100"/>
        <c:noMultiLvlLbl val="0"/>
      </c:catAx>
      <c:valAx>
        <c:axId val="142615296"/>
        <c:scaling>
          <c:orientation val="minMax"/>
        </c:scaling>
        <c:delete val="0"/>
        <c:axPos val="l"/>
        <c:majorGridlines>
          <c:spPr>
            <a:ln>
              <a:solidFill>
                <a:schemeClr val="bg2">
                  <a:lumMod val="50000"/>
                </a:schemeClr>
              </a:solidFill>
            </a:ln>
          </c:spPr>
        </c:majorGridlines>
        <c:minorGridlines/>
        <c:numFmt formatCode="0.0%" sourceLinked="1"/>
        <c:majorTickMark val="out"/>
        <c:minorTickMark val="none"/>
        <c:tickLblPos val="nextTo"/>
        <c:spPr>
          <a:ln>
            <a:solidFill>
              <a:sysClr val="window" lastClr="FFFFFF">
                <a:lumMod val="85000"/>
                <a:alpha val="83000"/>
              </a:sysClr>
            </a:solidFill>
          </a:ln>
        </c:spPr>
        <c:txPr>
          <a:bodyPr/>
          <a:lstStyle/>
          <a:p>
            <a:pPr>
              <a:defRPr sz="800">
                <a:solidFill>
                  <a:schemeClr val="tx1"/>
                </a:solidFill>
                <a:latin typeface="+mj-lt"/>
                <a:cs typeface="Arial" pitchFamily="34" charset="0"/>
              </a:defRPr>
            </a:pPr>
            <a:endParaRPr lang="pl-PL"/>
          </a:p>
        </c:txPr>
        <c:crossAx val="142609408"/>
        <c:crosses val="autoZero"/>
        <c:crossBetween val="between"/>
      </c:valAx>
      <c:spPr>
        <a:noFill/>
        <a:ln>
          <a:noFill/>
        </a:ln>
      </c:spPr>
    </c:plotArea>
    <c:plotVisOnly val="1"/>
    <c:dispBlanksAs val="gap"/>
    <c:showDLblsOverMax val="0"/>
  </c:chart>
  <c:spPr>
    <a:noFill/>
    <a:ln>
      <a:noFill/>
    </a:ln>
  </c:spPr>
  <c:externalData r:id="rId2">
    <c:autoUpdate val="0"/>
  </c:externalData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pl-PL"/>
  <c:roundedCorners val="1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15"/>
      <c:rotY val="20"/>
      <c:rAngAx val="0"/>
      <c:perspective val="30"/>
    </c:view3D>
    <c:floor>
      <c:thickness val="0"/>
    </c:floor>
    <c:sideWall>
      <c:thickness val="0"/>
      <c:spPr>
        <a:noFill/>
        <a:ln>
          <a:solidFill>
            <a:schemeClr val="bg1">
              <a:lumMod val="85000"/>
            </a:schemeClr>
          </a:solidFill>
        </a:ln>
      </c:spPr>
    </c:sideWall>
    <c:backWall>
      <c:thickness val="0"/>
      <c:spPr>
        <a:noFill/>
        <a:ln>
          <a:solidFill>
            <a:schemeClr val="bg1">
              <a:lumMod val="85000"/>
            </a:schemeClr>
          </a:solidFill>
        </a:ln>
      </c:spPr>
    </c:backWall>
    <c:plotArea>
      <c:layout>
        <c:manualLayout>
          <c:layoutTarget val="inner"/>
          <c:xMode val="edge"/>
          <c:yMode val="edge"/>
          <c:x val="0.10983910949935706"/>
          <c:y val="6.0294458554645387E-2"/>
          <c:w val="0.87233542718963464"/>
          <c:h val="0.81634645669291361"/>
        </c:manualLayout>
      </c:layout>
      <c:bar3DChart>
        <c:barDir val="col"/>
        <c:grouping val="clustered"/>
        <c:varyColors val="0"/>
        <c:ser>
          <c:idx val="0"/>
          <c:order val="0"/>
          <c:tx>
            <c:strRef>
              <c:f>str.VI.16_absol.!$B$4</c:f>
              <c:strCache>
                <c:ptCount val="1"/>
                <c:pt idx="0">
                  <c:v>czas pozostawania</c:v>
                </c:pt>
              </c:strCache>
            </c:strRef>
          </c:tx>
          <c:spPr>
            <a:gradFill>
              <a:gsLst>
                <a:gs pos="0">
                  <a:srgbClr val="00B050"/>
                </a:gs>
                <a:gs pos="100000">
                  <a:srgbClr val="4BACC6">
                    <a:lumMod val="75000"/>
                  </a:srgbClr>
                </a:gs>
              </a:gsLst>
              <a:lin ang="5400000" scaled="0"/>
            </a:gradFill>
            <a:ln w="9525">
              <a:solidFill>
                <a:sysClr val="window" lastClr="FFFFFF"/>
              </a:solidFill>
            </a:ln>
            <a:effectLst>
              <a:outerShdw blurRad="12700" dist="139700" dir="1560000" sx="107000" sy="107000" algn="ctr" rotWithShape="0">
                <a:srgbClr val="C0504D">
                  <a:lumMod val="75000"/>
                  <a:alpha val="66000"/>
                </a:srgbClr>
              </a:outerShdw>
            </a:effectLst>
          </c:spPr>
          <c:invertIfNegative val="0"/>
          <c:dLbls>
            <c:dLbl>
              <c:idx val="0"/>
              <c:layout>
                <c:manualLayout>
                  <c:x val="1.6239156728062375E-2"/>
                  <c:y val="-3.420098112156749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2.1384547087522968E-2"/>
                  <c:y val="-3.774944893847387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2.825687454126145E-2"/>
                  <c:y val="-4.223832172998152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2.7438684627302548E-2"/>
                  <c:y val="-4.970151531752483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3.1571738313559715E-2"/>
                  <c:y val="-4.174670834336097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2.8436151195882216E-2"/>
                  <c:y val="-4.240554204981012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1.4853396640993737E-2"/>
                  <c:y val="-4.8611114433721188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spPr>
              <a:solidFill>
                <a:sysClr val="window" lastClr="FFFFFF">
                  <a:alpha val="88000"/>
                </a:sysClr>
              </a:solidFill>
              <a:ln>
                <a:noFill/>
              </a:ln>
              <a:effectLst/>
            </c:spPr>
            <c:txPr>
              <a:bodyPr/>
              <a:lstStyle/>
              <a:p>
                <a:pPr>
                  <a:defRPr sz="900" b="0">
                    <a:solidFill>
                      <a:schemeClr val="tx1"/>
                    </a:solidFill>
                    <a:latin typeface="+mj-lt"/>
                    <a:cs typeface="Arial" pitchFamily="34" charset="0"/>
                  </a:defRPr>
                </a:pPr>
                <a:endParaRPr lang="pl-PL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str.VI.16_absol.!$C$24:$C$30</c:f>
              <c:strCache>
                <c:ptCount val="7"/>
                <c:pt idx="0">
                  <c:v>bez stażu pracy</c:v>
                </c:pt>
                <c:pt idx="1">
                  <c:v>do 1 roku</c:v>
                </c:pt>
                <c:pt idx="2">
                  <c:v>od 1-5 lat</c:v>
                </c:pt>
                <c:pt idx="3">
                  <c:v>od 5-10 lat</c:v>
                </c:pt>
                <c:pt idx="4">
                  <c:v>od 10-20 lat</c:v>
                </c:pt>
                <c:pt idx="5">
                  <c:v>od 20-30 lat</c:v>
                </c:pt>
                <c:pt idx="6">
                  <c:v>30 lat i więcej</c:v>
                </c:pt>
              </c:strCache>
            </c:strRef>
          </c:cat>
          <c:val>
            <c:numRef>
              <c:f>str.VI.16_absol.!$E$24:$E$30</c:f>
              <c:numCache>
                <c:formatCode>0.0%</c:formatCode>
                <c:ptCount val="7"/>
                <c:pt idx="0">
                  <c:v>0.68357998590556734</c:v>
                </c:pt>
                <c:pt idx="1">
                  <c:v>0.21670190274841439</c:v>
                </c:pt>
                <c:pt idx="2">
                  <c:v>7.399577167019028E-2</c:v>
                </c:pt>
                <c:pt idx="3">
                  <c:v>1.620859760394644E-2</c:v>
                </c:pt>
                <c:pt idx="4">
                  <c:v>6.6948555320648345E-3</c:v>
                </c:pt>
                <c:pt idx="5">
                  <c:v>1.7618040873854828E-3</c:v>
                </c:pt>
                <c:pt idx="6">
                  <c:v>1.0570824524312897E-3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30"/>
        <c:gapDepth val="274"/>
        <c:shape val="cylinder"/>
        <c:axId val="142635776"/>
        <c:axId val="142637312"/>
        <c:axId val="0"/>
      </c:bar3DChart>
      <c:catAx>
        <c:axId val="142635776"/>
        <c:scaling>
          <c:orientation val="minMax"/>
        </c:scaling>
        <c:delete val="0"/>
        <c:axPos val="b"/>
        <c:majorGridlines/>
        <c:minorGridlines>
          <c:spPr>
            <a:ln>
              <a:solidFill>
                <a:schemeClr val="bg2">
                  <a:lumMod val="50000"/>
                </a:schemeClr>
              </a:solidFill>
            </a:ln>
          </c:spPr>
        </c:minorGridlines>
        <c:numFmt formatCode="General" sourceLinked="1"/>
        <c:majorTickMark val="out"/>
        <c:minorTickMark val="none"/>
        <c:tickLblPos val="nextTo"/>
        <c:spPr>
          <a:ln>
            <a:solidFill>
              <a:schemeClr val="bg1">
                <a:lumMod val="75000"/>
              </a:schemeClr>
            </a:solidFill>
          </a:ln>
        </c:spPr>
        <c:txPr>
          <a:bodyPr/>
          <a:lstStyle/>
          <a:p>
            <a:pPr>
              <a:defRPr sz="800">
                <a:solidFill>
                  <a:schemeClr val="tx1"/>
                </a:solidFill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pl-PL"/>
          </a:p>
        </c:txPr>
        <c:crossAx val="142637312"/>
        <c:crosses val="autoZero"/>
        <c:auto val="1"/>
        <c:lblAlgn val="ctr"/>
        <c:lblOffset val="100"/>
        <c:noMultiLvlLbl val="0"/>
      </c:catAx>
      <c:valAx>
        <c:axId val="142637312"/>
        <c:scaling>
          <c:orientation val="minMax"/>
        </c:scaling>
        <c:delete val="0"/>
        <c:axPos val="l"/>
        <c:majorGridlines>
          <c:spPr>
            <a:ln>
              <a:solidFill>
                <a:schemeClr val="bg2">
                  <a:lumMod val="50000"/>
                </a:schemeClr>
              </a:solidFill>
            </a:ln>
          </c:spPr>
        </c:majorGridlines>
        <c:minorGridlines/>
        <c:numFmt formatCode="0.0%" sourceLinked="1"/>
        <c:majorTickMark val="out"/>
        <c:minorTickMark val="none"/>
        <c:tickLblPos val="nextTo"/>
        <c:spPr>
          <a:ln>
            <a:solidFill>
              <a:sysClr val="window" lastClr="FFFFFF">
                <a:lumMod val="85000"/>
                <a:alpha val="83000"/>
              </a:sysClr>
            </a:solidFill>
          </a:ln>
        </c:spPr>
        <c:txPr>
          <a:bodyPr/>
          <a:lstStyle/>
          <a:p>
            <a:pPr>
              <a:defRPr sz="800">
                <a:solidFill>
                  <a:schemeClr val="tx1"/>
                </a:solidFill>
                <a:latin typeface="+mj-lt"/>
                <a:cs typeface="Arial" pitchFamily="34" charset="0"/>
              </a:defRPr>
            </a:pPr>
            <a:endParaRPr lang="pl-PL"/>
          </a:p>
        </c:txPr>
        <c:crossAx val="142635776"/>
        <c:crosses val="autoZero"/>
        <c:crossBetween val="between"/>
      </c:valAx>
      <c:spPr>
        <a:noFill/>
        <a:ln>
          <a:noFill/>
        </a:ln>
      </c:spPr>
    </c:plotArea>
    <c:plotVisOnly val="1"/>
    <c:dispBlanksAs val="gap"/>
    <c:showDLblsOverMax val="0"/>
  </c:chart>
  <c:spPr>
    <a:noFill/>
    <a:ln>
      <a:noFill/>
    </a:ln>
  </c:spPr>
  <c:externalData r:id="rId2">
    <c:autoUpdate val="0"/>
  </c:externalData>
</c:chartSpace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Pakiet 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Pakiet 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Pakiet 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.xml><?xml version="1.0" encoding="utf-8"?>
<a:themeOverride xmlns:a="http://schemas.openxmlformats.org/drawingml/2006/main">
  <a:clrScheme name="Pakiet 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Pakiet 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Pakiet 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3.xml><?xml version="1.0" encoding="utf-8"?>
<a:themeOverride xmlns:a="http://schemas.openxmlformats.org/drawingml/2006/main">
  <a:clrScheme name="Pakiet 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Pakiet 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Pakiet 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4.xml><?xml version="1.0" encoding="utf-8"?>
<a:themeOverride xmlns:a="http://schemas.openxmlformats.org/drawingml/2006/main">
  <a:clrScheme name="Pakiet 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Pakiet 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Pakiet 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5.xml><?xml version="1.0" encoding="utf-8"?>
<a:themeOverride xmlns:a="http://schemas.openxmlformats.org/drawingml/2006/main">
  <a:clrScheme name="Pakiet 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Pakiet 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Pakiet 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6.xml><?xml version="1.0" encoding="utf-8"?>
<a:themeOverride xmlns:a="http://schemas.openxmlformats.org/drawingml/2006/main">
  <a:clrScheme name="Pakiet 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Pakiet 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Pakiet 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7.xml><?xml version="1.0" encoding="utf-8"?>
<a:themeOverride xmlns:a="http://schemas.openxmlformats.org/drawingml/2006/main">
  <a:clrScheme name="Pakiet 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Pakiet 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Pakiet 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8.xml><?xml version="1.0" encoding="utf-8"?>
<a:themeOverride xmlns:a="http://schemas.openxmlformats.org/drawingml/2006/main">
  <a:clrScheme name="Pakiet 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Pakiet 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Pakiet 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5D7DBE-B0CB-49F8-B59D-4483CF6BF1F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123</TotalTime>
  <Pages>4</Pages>
  <Words>89</Words>
  <Characters>539</Characters>
  <Application>Microsoft Office Word</Application>
  <DocSecurity>0</DocSecurity>
  <Lines>4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627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Malgorzata Kawalec</dc:creator>
  <cp:lastModifiedBy>WUP</cp:lastModifiedBy>
  <cp:revision>21</cp:revision>
  <dcterms:created xsi:type="dcterms:W3CDTF">2016-04-27T10:37:00Z</dcterms:created>
  <dcterms:modified xsi:type="dcterms:W3CDTF">2016-07-27T06:40:00Z</dcterms:modified>
</cp:coreProperties>
</file>